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E99" w:rsidRPr="0065482C" w:rsidRDefault="00CE2E99" w:rsidP="0065482C">
      <w:pPr>
        <w:pStyle w:val="ConsPlusNormal"/>
        <w:widowControl/>
        <w:snapToGrid w:val="0"/>
        <w:ind w:firstLine="0"/>
        <w:jc w:val="right"/>
        <w:rPr>
          <w:rFonts w:ascii="Times New Roman" w:hAnsi="Times New Roman" w:cs="Times New Roman"/>
          <w:sz w:val="24"/>
          <w:szCs w:val="24"/>
        </w:rPr>
      </w:pPr>
      <w:r w:rsidRPr="0065482C">
        <w:rPr>
          <w:rFonts w:ascii="Times New Roman" w:hAnsi="Times New Roman" w:cs="Times New Roman"/>
          <w:sz w:val="24"/>
          <w:szCs w:val="24"/>
        </w:rPr>
        <w:t>УТВЕРЖДЕНО:</w:t>
      </w:r>
    </w:p>
    <w:p w:rsidR="00CE2E99" w:rsidRPr="0065482C" w:rsidRDefault="00CE2E99" w:rsidP="0065482C">
      <w:pPr>
        <w:pStyle w:val="ConsPlusNormal"/>
        <w:widowControl/>
        <w:ind w:firstLine="0"/>
        <w:jc w:val="right"/>
        <w:rPr>
          <w:rFonts w:ascii="Times New Roman" w:hAnsi="Times New Roman" w:cs="Times New Roman"/>
          <w:sz w:val="24"/>
          <w:szCs w:val="24"/>
        </w:rPr>
      </w:pPr>
      <w:proofErr w:type="spellStart"/>
      <w:r w:rsidRPr="0065482C">
        <w:rPr>
          <w:rFonts w:ascii="Times New Roman" w:hAnsi="Times New Roman" w:cs="Times New Roman"/>
          <w:sz w:val="24"/>
          <w:szCs w:val="24"/>
        </w:rPr>
        <w:t>Микрокредитной</w:t>
      </w:r>
      <w:proofErr w:type="spellEnd"/>
      <w:r w:rsidRPr="0065482C">
        <w:rPr>
          <w:rFonts w:ascii="Times New Roman" w:hAnsi="Times New Roman" w:cs="Times New Roman"/>
          <w:sz w:val="24"/>
          <w:szCs w:val="24"/>
        </w:rPr>
        <w:t xml:space="preserve"> компанией фондом </w:t>
      </w:r>
    </w:p>
    <w:p w:rsidR="00CE2E99" w:rsidRPr="0065482C" w:rsidRDefault="00CE2E99" w:rsidP="0065482C">
      <w:pPr>
        <w:pStyle w:val="ConsPlusNormal"/>
        <w:widowControl/>
        <w:ind w:firstLine="0"/>
        <w:jc w:val="right"/>
        <w:rPr>
          <w:rFonts w:ascii="Times New Roman" w:hAnsi="Times New Roman" w:cs="Times New Roman"/>
          <w:sz w:val="24"/>
          <w:szCs w:val="24"/>
        </w:rPr>
      </w:pPr>
      <w:r w:rsidRPr="0065482C">
        <w:rPr>
          <w:rFonts w:ascii="Times New Roman" w:hAnsi="Times New Roman" w:cs="Times New Roman"/>
          <w:sz w:val="24"/>
          <w:szCs w:val="24"/>
        </w:rPr>
        <w:t>«Фонд Развития и Финансирования предпринимательства»</w:t>
      </w:r>
    </w:p>
    <w:p w:rsidR="00CE2E99" w:rsidRPr="0065482C" w:rsidRDefault="00CE2E99" w:rsidP="0065482C">
      <w:pPr>
        <w:pStyle w:val="ConsPlusNormal"/>
        <w:widowControl/>
        <w:ind w:firstLine="0"/>
        <w:jc w:val="right"/>
        <w:rPr>
          <w:rFonts w:ascii="Times New Roman" w:hAnsi="Times New Roman" w:cs="Times New Roman"/>
          <w:sz w:val="24"/>
          <w:szCs w:val="24"/>
        </w:rPr>
      </w:pPr>
      <w:r w:rsidRPr="0065482C">
        <w:rPr>
          <w:rFonts w:ascii="Times New Roman" w:hAnsi="Times New Roman" w:cs="Times New Roman"/>
          <w:sz w:val="24"/>
          <w:szCs w:val="24"/>
        </w:rPr>
        <w:t xml:space="preserve">Протокол  № 16 от «30» июня 2017 г. </w:t>
      </w:r>
    </w:p>
    <w:p w:rsidR="00D7655F" w:rsidRPr="0065482C" w:rsidRDefault="00D7655F" w:rsidP="0065482C">
      <w:pPr>
        <w:pStyle w:val="a5"/>
        <w:tabs>
          <w:tab w:val="left" w:pos="3120"/>
        </w:tabs>
        <w:spacing w:after="0" w:line="240" w:lineRule="auto"/>
        <w:ind w:left="270"/>
        <w:jc w:val="center"/>
        <w:rPr>
          <w:rFonts w:ascii="Times New Roman" w:hAnsi="Times New Roman"/>
          <w:b/>
          <w:sz w:val="24"/>
          <w:szCs w:val="24"/>
        </w:rPr>
      </w:pPr>
    </w:p>
    <w:p w:rsidR="00CE2E99" w:rsidRPr="0065482C" w:rsidRDefault="00CE2E99" w:rsidP="0065482C">
      <w:pPr>
        <w:pStyle w:val="a5"/>
        <w:tabs>
          <w:tab w:val="left" w:pos="3120"/>
        </w:tabs>
        <w:spacing w:after="0" w:line="240" w:lineRule="auto"/>
        <w:ind w:left="270"/>
        <w:jc w:val="center"/>
        <w:rPr>
          <w:rFonts w:ascii="Times New Roman" w:hAnsi="Times New Roman"/>
          <w:b/>
          <w:sz w:val="24"/>
          <w:szCs w:val="24"/>
        </w:rPr>
      </w:pPr>
      <w:r w:rsidRPr="0065482C">
        <w:rPr>
          <w:rFonts w:ascii="Times New Roman" w:hAnsi="Times New Roman"/>
          <w:b/>
          <w:sz w:val="24"/>
          <w:szCs w:val="24"/>
        </w:rPr>
        <w:t>Изменение №2</w:t>
      </w:r>
    </w:p>
    <w:p w:rsidR="00CE2E99" w:rsidRPr="0065482C" w:rsidRDefault="00CE2E99" w:rsidP="0065482C">
      <w:pPr>
        <w:pStyle w:val="a5"/>
        <w:tabs>
          <w:tab w:val="left" w:pos="3120"/>
        </w:tabs>
        <w:spacing w:after="0" w:line="240" w:lineRule="auto"/>
        <w:ind w:left="270"/>
        <w:jc w:val="center"/>
        <w:rPr>
          <w:rFonts w:ascii="Times New Roman" w:hAnsi="Times New Roman"/>
          <w:b/>
          <w:sz w:val="24"/>
          <w:szCs w:val="24"/>
        </w:rPr>
      </w:pPr>
      <w:r w:rsidRPr="0065482C">
        <w:rPr>
          <w:rFonts w:ascii="Times New Roman" w:hAnsi="Times New Roman"/>
          <w:b/>
          <w:sz w:val="24"/>
          <w:szCs w:val="24"/>
        </w:rPr>
        <w:t xml:space="preserve">в Положение Фонда о порядке и условиях предоставления Фондом займов субъектам малого и среднего предпринимательства на цели приобретения коммерческих транспортных средств и сельскохозяйственной техники (далее – «Положение»), утвержденное Протоколом Правления №10 от 17.04.2017г. </w:t>
      </w:r>
    </w:p>
    <w:p w:rsidR="00CE2E99" w:rsidRPr="0065482C" w:rsidRDefault="00CE2E99" w:rsidP="0065482C">
      <w:pPr>
        <w:pStyle w:val="a5"/>
        <w:tabs>
          <w:tab w:val="left" w:pos="1134"/>
        </w:tabs>
        <w:spacing w:after="0" w:line="240" w:lineRule="auto"/>
        <w:ind w:left="270"/>
        <w:jc w:val="center"/>
        <w:rPr>
          <w:rFonts w:ascii="Times New Roman" w:hAnsi="Times New Roman"/>
          <w:sz w:val="24"/>
          <w:szCs w:val="24"/>
        </w:rPr>
      </w:pPr>
    </w:p>
    <w:p w:rsidR="00CE2E99" w:rsidRPr="0065482C" w:rsidRDefault="00447EC6" w:rsidP="0065482C">
      <w:pPr>
        <w:tabs>
          <w:tab w:val="left" w:pos="851"/>
        </w:tabs>
        <w:spacing w:after="0" w:line="240" w:lineRule="auto"/>
        <w:jc w:val="both"/>
        <w:rPr>
          <w:rFonts w:ascii="Times New Roman" w:hAnsi="Times New Roman"/>
          <w:sz w:val="24"/>
          <w:szCs w:val="24"/>
        </w:rPr>
      </w:pPr>
      <w:r w:rsidRPr="0065482C">
        <w:rPr>
          <w:rFonts w:ascii="Times New Roman" w:hAnsi="Times New Roman"/>
          <w:b/>
          <w:sz w:val="24"/>
          <w:szCs w:val="24"/>
        </w:rPr>
        <w:tab/>
      </w:r>
      <w:r w:rsidR="006C23EC" w:rsidRPr="0065482C">
        <w:rPr>
          <w:rFonts w:ascii="Times New Roman" w:hAnsi="Times New Roman"/>
          <w:b/>
          <w:sz w:val="24"/>
          <w:szCs w:val="24"/>
        </w:rPr>
        <w:t>1)</w:t>
      </w:r>
      <w:r w:rsidR="00CE2E99" w:rsidRPr="0065482C">
        <w:rPr>
          <w:rFonts w:ascii="Times New Roman" w:hAnsi="Times New Roman"/>
          <w:sz w:val="24"/>
          <w:szCs w:val="24"/>
        </w:rPr>
        <w:t xml:space="preserve">В </w:t>
      </w:r>
      <w:r w:rsidR="00CE2E99" w:rsidRPr="0065482C">
        <w:rPr>
          <w:rFonts w:ascii="Times New Roman" w:hAnsi="Times New Roman"/>
          <w:b/>
          <w:sz w:val="24"/>
          <w:szCs w:val="24"/>
        </w:rPr>
        <w:t xml:space="preserve">раздел 2 </w:t>
      </w:r>
      <w:r w:rsidR="00CE2E99" w:rsidRPr="0065482C">
        <w:rPr>
          <w:rFonts w:ascii="Times New Roman" w:hAnsi="Times New Roman"/>
          <w:sz w:val="24"/>
          <w:szCs w:val="24"/>
        </w:rPr>
        <w:t>добавить</w:t>
      </w:r>
      <w:r w:rsidR="00CE2E99" w:rsidRPr="0065482C">
        <w:rPr>
          <w:rFonts w:ascii="Times New Roman" w:hAnsi="Times New Roman"/>
          <w:b/>
          <w:sz w:val="24"/>
          <w:szCs w:val="24"/>
        </w:rPr>
        <w:t xml:space="preserve"> пункт 2.2.9</w:t>
      </w:r>
      <w:r w:rsidR="00CE2E99" w:rsidRPr="0065482C">
        <w:rPr>
          <w:rFonts w:ascii="Times New Roman" w:hAnsi="Times New Roman"/>
          <w:sz w:val="24"/>
          <w:szCs w:val="24"/>
        </w:rPr>
        <w:t xml:space="preserve"> </w:t>
      </w:r>
      <w:proofErr w:type="gramStart"/>
      <w:r w:rsidR="00CE2E99" w:rsidRPr="0065482C">
        <w:rPr>
          <w:rFonts w:ascii="Times New Roman" w:hAnsi="Times New Roman"/>
          <w:sz w:val="24"/>
          <w:szCs w:val="24"/>
        </w:rPr>
        <w:t>в</w:t>
      </w:r>
      <w:proofErr w:type="gramEnd"/>
      <w:r w:rsidR="00CE2E99" w:rsidRPr="0065482C">
        <w:rPr>
          <w:rFonts w:ascii="Times New Roman" w:hAnsi="Times New Roman"/>
          <w:sz w:val="24"/>
          <w:szCs w:val="24"/>
        </w:rPr>
        <w:t xml:space="preserve"> </w:t>
      </w:r>
      <w:proofErr w:type="gramStart"/>
      <w:r w:rsidR="00CE2E99" w:rsidRPr="0065482C">
        <w:rPr>
          <w:rFonts w:ascii="Times New Roman" w:hAnsi="Times New Roman"/>
          <w:sz w:val="24"/>
          <w:szCs w:val="24"/>
        </w:rPr>
        <w:t>следующего</w:t>
      </w:r>
      <w:proofErr w:type="gramEnd"/>
      <w:r w:rsidR="00CE2E99" w:rsidRPr="0065482C">
        <w:rPr>
          <w:rFonts w:ascii="Times New Roman" w:hAnsi="Times New Roman"/>
          <w:sz w:val="24"/>
          <w:szCs w:val="24"/>
        </w:rPr>
        <w:t xml:space="preserve"> содержания: «</w:t>
      </w:r>
      <w:proofErr w:type="gramStart"/>
      <w:r w:rsidR="00CE2E99" w:rsidRPr="0065482C">
        <w:rPr>
          <w:rFonts w:ascii="Times New Roman" w:hAnsi="Times New Roman"/>
          <w:sz w:val="24"/>
          <w:szCs w:val="24"/>
        </w:rPr>
        <w:t>Зарегистрированных</w:t>
      </w:r>
      <w:proofErr w:type="gramEnd"/>
      <w:r w:rsidR="00CE2E99" w:rsidRPr="0065482C">
        <w:rPr>
          <w:rFonts w:ascii="Times New Roman" w:hAnsi="Times New Roman"/>
          <w:sz w:val="24"/>
          <w:szCs w:val="24"/>
        </w:rPr>
        <w:t xml:space="preserve"> на портале бизнес –  навигатора МСП.»</w:t>
      </w:r>
    </w:p>
    <w:p w:rsidR="008C019C" w:rsidRPr="0065482C" w:rsidRDefault="00447EC6" w:rsidP="0065482C">
      <w:pPr>
        <w:tabs>
          <w:tab w:val="left" w:pos="851"/>
        </w:tabs>
        <w:spacing w:after="0" w:line="240" w:lineRule="auto"/>
        <w:jc w:val="both"/>
        <w:rPr>
          <w:rFonts w:ascii="Times New Roman" w:hAnsi="Times New Roman"/>
          <w:sz w:val="24"/>
          <w:szCs w:val="24"/>
        </w:rPr>
      </w:pPr>
      <w:r w:rsidRPr="0065482C">
        <w:rPr>
          <w:rFonts w:ascii="Times New Roman" w:hAnsi="Times New Roman"/>
          <w:b/>
          <w:sz w:val="24"/>
          <w:szCs w:val="24"/>
        </w:rPr>
        <w:tab/>
      </w:r>
      <w:r w:rsidR="006C23EC" w:rsidRPr="0065482C">
        <w:rPr>
          <w:rFonts w:ascii="Times New Roman" w:hAnsi="Times New Roman"/>
          <w:b/>
          <w:sz w:val="24"/>
          <w:szCs w:val="24"/>
        </w:rPr>
        <w:t>2)</w:t>
      </w:r>
      <w:r w:rsidR="008C019C" w:rsidRPr="0065482C">
        <w:rPr>
          <w:rFonts w:ascii="Times New Roman" w:hAnsi="Times New Roman"/>
          <w:b/>
          <w:sz w:val="24"/>
          <w:szCs w:val="24"/>
        </w:rPr>
        <w:t>Пункт 3.6.</w:t>
      </w:r>
      <w:r w:rsidR="008C019C" w:rsidRPr="0065482C">
        <w:rPr>
          <w:rFonts w:ascii="Times New Roman" w:hAnsi="Times New Roman"/>
          <w:sz w:val="24"/>
          <w:szCs w:val="24"/>
        </w:rPr>
        <w:t xml:space="preserve"> </w:t>
      </w:r>
      <w:r w:rsidR="008C019C" w:rsidRPr="0065482C">
        <w:rPr>
          <w:rFonts w:ascii="Times New Roman" w:hAnsi="Times New Roman"/>
          <w:b/>
          <w:sz w:val="24"/>
          <w:szCs w:val="24"/>
        </w:rPr>
        <w:t>изложить в следующей редакции: «</w:t>
      </w:r>
      <w:r w:rsidR="008C019C" w:rsidRPr="0065482C">
        <w:rPr>
          <w:rFonts w:ascii="Times New Roman" w:hAnsi="Times New Roman"/>
          <w:sz w:val="24"/>
          <w:szCs w:val="24"/>
        </w:rPr>
        <w:t>При этом заемщик должен внести авансовый платеж не менее 30% от стоимости приобретаемого имущества.  Выдача  производится только после предоставления платежного документа, подтверждающего полную оплату первоначального взноса за счет собственных средств Заемщика. В любом случае сумма выдаваемого займа не будет превышать 3 000 000 рублей. При предоставлении дополнительного обеспечения возможно снижение авансового платежа до 20%.</w:t>
      </w:r>
    </w:p>
    <w:p w:rsidR="007A618B" w:rsidRPr="0065482C" w:rsidRDefault="006C23EC" w:rsidP="0065482C">
      <w:pPr>
        <w:spacing w:after="0" w:line="240" w:lineRule="auto"/>
        <w:ind w:firstLine="708"/>
        <w:jc w:val="both"/>
        <w:rPr>
          <w:rFonts w:ascii="Times New Roman" w:hAnsi="Times New Roman"/>
          <w:sz w:val="24"/>
          <w:szCs w:val="24"/>
        </w:rPr>
      </w:pPr>
      <w:r w:rsidRPr="0065482C">
        <w:rPr>
          <w:rFonts w:ascii="Times New Roman" w:hAnsi="Times New Roman"/>
          <w:b/>
          <w:sz w:val="24"/>
          <w:szCs w:val="24"/>
        </w:rPr>
        <w:t>3)</w:t>
      </w:r>
      <w:r w:rsidR="007A618B" w:rsidRPr="0065482C">
        <w:rPr>
          <w:rFonts w:ascii="Times New Roman" w:hAnsi="Times New Roman"/>
          <w:b/>
          <w:sz w:val="24"/>
          <w:szCs w:val="24"/>
        </w:rPr>
        <w:t>Пункт 3.8.</w:t>
      </w:r>
      <w:r w:rsidR="005B1D75" w:rsidRPr="0065482C">
        <w:rPr>
          <w:rFonts w:ascii="Times New Roman" w:hAnsi="Times New Roman"/>
          <w:b/>
          <w:sz w:val="24"/>
          <w:szCs w:val="24"/>
        </w:rPr>
        <w:t xml:space="preserve"> </w:t>
      </w:r>
      <w:r w:rsidR="007A618B" w:rsidRPr="0065482C">
        <w:rPr>
          <w:rFonts w:ascii="Times New Roman" w:hAnsi="Times New Roman"/>
          <w:b/>
          <w:sz w:val="24"/>
          <w:szCs w:val="24"/>
        </w:rPr>
        <w:t>изложить</w:t>
      </w:r>
      <w:r w:rsidR="007A618B" w:rsidRPr="0065482C">
        <w:rPr>
          <w:rFonts w:ascii="Times New Roman" w:hAnsi="Times New Roman"/>
          <w:sz w:val="24"/>
          <w:szCs w:val="24"/>
        </w:rPr>
        <w:t xml:space="preserve"> </w:t>
      </w:r>
      <w:r w:rsidR="005B1D75" w:rsidRPr="0065482C">
        <w:rPr>
          <w:rFonts w:ascii="Times New Roman" w:hAnsi="Times New Roman"/>
          <w:b/>
          <w:sz w:val="24"/>
          <w:szCs w:val="24"/>
        </w:rPr>
        <w:t xml:space="preserve">в следующей редакции: </w:t>
      </w:r>
      <w:r w:rsidR="007A618B" w:rsidRPr="0065482C">
        <w:rPr>
          <w:rFonts w:ascii="Times New Roman" w:hAnsi="Times New Roman"/>
          <w:sz w:val="24"/>
          <w:szCs w:val="24"/>
        </w:rPr>
        <w:t xml:space="preserve"> </w:t>
      </w:r>
      <w:r w:rsidRPr="0065482C">
        <w:rPr>
          <w:rFonts w:ascii="Times New Roman" w:hAnsi="Times New Roman"/>
          <w:sz w:val="24"/>
          <w:szCs w:val="24"/>
        </w:rPr>
        <w:t>«</w:t>
      </w:r>
      <w:r w:rsidR="007A618B" w:rsidRPr="0065482C">
        <w:rPr>
          <w:rFonts w:ascii="Times New Roman" w:hAnsi="Times New Roman"/>
          <w:sz w:val="24"/>
          <w:szCs w:val="24"/>
        </w:rPr>
        <w:t>За пользование займом устанавливается единая процентная ставка в размере</w:t>
      </w:r>
      <w:r w:rsidR="005B1D75" w:rsidRPr="0065482C">
        <w:rPr>
          <w:rFonts w:ascii="Times New Roman" w:hAnsi="Times New Roman"/>
          <w:sz w:val="24"/>
          <w:szCs w:val="24"/>
        </w:rPr>
        <w:t xml:space="preserve"> 9% (Девять)  процентов годовых</w:t>
      </w:r>
      <w:r w:rsidRPr="0065482C">
        <w:rPr>
          <w:rFonts w:ascii="Times New Roman" w:hAnsi="Times New Roman"/>
          <w:sz w:val="24"/>
          <w:szCs w:val="24"/>
        </w:rPr>
        <w:t>»</w:t>
      </w:r>
      <w:r w:rsidR="007A618B" w:rsidRPr="0065482C">
        <w:rPr>
          <w:rFonts w:ascii="Times New Roman" w:hAnsi="Times New Roman"/>
          <w:sz w:val="24"/>
          <w:szCs w:val="24"/>
        </w:rPr>
        <w:t>.</w:t>
      </w:r>
    </w:p>
    <w:p w:rsidR="00447EC6" w:rsidRPr="0065482C" w:rsidRDefault="00447EC6" w:rsidP="0065482C">
      <w:pPr>
        <w:pStyle w:val="ConsPlusNormal"/>
        <w:widowControl/>
        <w:tabs>
          <w:tab w:val="left" w:pos="709"/>
          <w:tab w:val="left" w:pos="993"/>
        </w:tabs>
        <w:ind w:firstLine="0"/>
        <w:jc w:val="both"/>
        <w:rPr>
          <w:rFonts w:ascii="Times New Roman" w:hAnsi="Times New Roman" w:cs="Times New Roman"/>
          <w:b/>
          <w:sz w:val="24"/>
          <w:szCs w:val="24"/>
        </w:rPr>
      </w:pPr>
      <w:r w:rsidRPr="0065482C">
        <w:rPr>
          <w:rFonts w:ascii="Times New Roman" w:hAnsi="Times New Roman"/>
          <w:b/>
          <w:sz w:val="24"/>
          <w:szCs w:val="24"/>
        </w:rPr>
        <w:tab/>
        <w:t>4)</w:t>
      </w:r>
      <w:r w:rsidRPr="0065482C">
        <w:rPr>
          <w:rFonts w:ascii="Times New Roman" w:hAnsi="Times New Roman" w:cs="Times New Roman"/>
          <w:b/>
          <w:sz w:val="24"/>
          <w:szCs w:val="24"/>
        </w:rPr>
        <w:t xml:space="preserve"> Пункт 7.1.-7.3 изложить в следующей редакции:  </w:t>
      </w:r>
    </w:p>
    <w:p w:rsidR="00447EC6" w:rsidRPr="0065482C" w:rsidRDefault="00447EC6" w:rsidP="0065482C">
      <w:pPr>
        <w:pStyle w:val="ConsPlusNormal"/>
        <w:widowControl/>
        <w:tabs>
          <w:tab w:val="left" w:pos="709"/>
          <w:tab w:val="left" w:pos="993"/>
        </w:tabs>
        <w:ind w:firstLine="709"/>
        <w:jc w:val="both"/>
        <w:rPr>
          <w:rFonts w:ascii="Times New Roman" w:hAnsi="Times New Roman" w:cs="Times New Roman"/>
          <w:sz w:val="24"/>
          <w:szCs w:val="24"/>
        </w:rPr>
      </w:pPr>
      <w:r w:rsidRPr="0065482C">
        <w:rPr>
          <w:rFonts w:ascii="Times New Roman" w:hAnsi="Times New Roman" w:cs="Times New Roman"/>
          <w:sz w:val="24"/>
          <w:szCs w:val="24"/>
        </w:rPr>
        <w:t xml:space="preserve">«7.1. Обязательным условием предоставления займа является наличие обеспечения: залог ликвидного имущества и поручительство. </w:t>
      </w:r>
    </w:p>
    <w:p w:rsidR="00447EC6" w:rsidRPr="0065482C" w:rsidRDefault="00447EC6" w:rsidP="0065482C">
      <w:pPr>
        <w:pStyle w:val="ConsPlusNormal"/>
        <w:widowControl/>
        <w:tabs>
          <w:tab w:val="left" w:pos="709"/>
          <w:tab w:val="left" w:pos="993"/>
        </w:tabs>
        <w:ind w:firstLine="709"/>
        <w:jc w:val="both"/>
        <w:rPr>
          <w:rFonts w:ascii="Times New Roman" w:hAnsi="Times New Roman" w:cs="Times New Roman"/>
          <w:sz w:val="24"/>
          <w:szCs w:val="24"/>
        </w:rPr>
      </w:pPr>
      <w:r w:rsidRPr="0065482C">
        <w:rPr>
          <w:rFonts w:ascii="Times New Roman" w:hAnsi="Times New Roman" w:cs="Times New Roman"/>
          <w:sz w:val="24"/>
          <w:szCs w:val="24"/>
        </w:rPr>
        <w:t>Для  рассмотрения заявки на предоставления займа Заемщик предоставляет в Фонд документы, необходимые для соответствующего вида займа, согласно соответствующим Приложениям к Положению.</w:t>
      </w:r>
    </w:p>
    <w:p w:rsidR="00447EC6" w:rsidRPr="0065482C" w:rsidRDefault="00447EC6" w:rsidP="0065482C">
      <w:pPr>
        <w:pStyle w:val="ConsPlusNormal"/>
        <w:widowControl/>
        <w:tabs>
          <w:tab w:val="left" w:pos="709"/>
          <w:tab w:val="left" w:pos="993"/>
        </w:tabs>
        <w:ind w:firstLine="709"/>
        <w:jc w:val="both"/>
        <w:rPr>
          <w:rFonts w:ascii="Times New Roman" w:hAnsi="Times New Roman" w:cs="Times New Roman"/>
          <w:sz w:val="24"/>
          <w:szCs w:val="24"/>
        </w:rPr>
      </w:pPr>
      <w:r w:rsidRPr="0065482C">
        <w:rPr>
          <w:rFonts w:ascii="Times New Roman" w:hAnsi="Times New Roman" w:cs="Times New Roman"/>
          <w:sz w:val="24"/>
          <w:szCs w:val="24"/>
        </w:rPr>
        <w:t>Применяемые виды обеспечения зависят от суммы займа, финансово-экономических показателей деятельности Заемщика, цели предоставления займа. В некоторых случаях возможно применение одновременно нескольких видов обеспечения.</w:t>
      </w:r>
    </w:p>
    <w:p w:rsidR="00447EC6" w:rsidRPr="0065482C" w:rsidRDefault="00447EC6" w:rsidP="0065482C">
      <w:pPr>
        <w:pStyle w:val="ConsPlusNormal"/>
        <w:widowControl/>
        <w:tabs>
          <w:tab w:val="left" w:pos="709"/>
          <w:tab w:val="left" w:pos="993"/>
        </w:tabs>
        <w:ind w:firstLine="709"/>
        <w:jc w:val="both"/>
        <w:rPr>
          <w:rFonts w:ascii="Times New Roman" w:hAnsi="Times New Roman" w:cs="Times New Roman"/>
          <w:sz w:val="24"/>
          <w:szCs w:val="24"/>
        </w:rPr>
      </w:pPr>
      <w:r w:rsidRPr="0065482C">
        <w:rPr>
          <w:rFonts w:ascii="Times New Roman" w:hAnsi="Times New Roman" w:cs="Times New Roman"/>
          <w:sz w:val="24"/>
          <w:szCs w:val="24"/>
        </w:rPr>
        <w:t xml:space="preserve">7.2.Если заемщиком выступает юридическое лицо, то предоставляется поручительство всех учредителей (участников) и супруга учредителя с общей долей в обществе 50 и более % (при наличии зарегистрированного брака) и иных физических и/или юридических лиц по требованию Фонда. </w:t>
      </w:r>
    </w:p>
    <w:p w:rsidR="00447EC6" w:rsidRPr="0065482C" w:rsidRDefault="00447EC6" w:rsidP="0065482C">
      <w:pPr>
        <w:pStyle w:val="ConsPlusNormal"/>
        <w:widowControl/>
        <w:tabs>
          <w:tab w:val="left" w:pos="709"/>
          <w:tab w:val="left" w:pos="993"/>
        </w:tabs>
        <w:ind w:firstLine="709"/>
        <w:jc w:val="both"/>
        <w:rPr>
          <w:rFonts w:ascii="Times New Roman" w:hAnsi="Times New Roman" w:cs="Times New Roman"/>
          <w:sz w:val="24"/>
          <w:szCs w:val="24"/>
        </w:rPr>
      </w:pPr>
      <w:r w:rsidRPr="0065482C">
        <w:rPr>
          <w:rFonts w:ascii="Times New Roman" w:hAnsi="Times New Roman" w:cs="Times New Roman"/>
          <w:sz w:val="24"/>
          <w:szCs w:val="24"/>
        </w:rPr>
        <w:t>Если заемщиком выступает индивидуальный предприниматель, он предоставляет поручительство супруга/супруги при наличии зарегистрированного брака. Поручительство третьих лиц обязательно при отсутствии поручительства супруга.</w:t>
      </w:r>
    </w:p>
    <w:p w:rsidR="00447EC6" w:rsidRPr="0065482C" w:rsidRDefault="00447EC6" w:rsidP="0065482C">
      <w:pPr>
        <w:pStyle w:val="ConsPlusNormal"/>
        <w:widowControl/>
        <w:tabs>
          <w:tab w:val="left" w:pos="709"/>
          <w:tab w:val="left" w:pos="993"/>
        </w:tabs>
        <w:ind w:firstLine="709"/>
        <w:jc w:val="both"/>
        <w:rPr>
          <w:rFonts w:ascii="Times New Roman" w:hAnsi="Times New Roman" w:cs="Times New Roman"/>
          <w:sz w:val="24"/>
          <w:szCs w:val="24"/>
        </w:rPr>
      </w:pPr>
      <w:r w:rsidRPr="0065482C">
        <w:rPr>
          <w:rFonts w:ascii="Times New Roman" w:hAnsi="Times New Roman" w:cs="Times New Roman"/>
          <w:sz w:val="24"/>
          <w:szCs w:val="24"/>
        </w:rPr>
        <w:t>Для сельскохозяйственных потребительских кооперативов обязательно предоставление поручительства лиц, входящих в состав органов управления сельскохозяйственного потребительского кооператива (членов совета и /или правления), пайщиков/членов. Если число членов 5 и мене</w:t>
      </w:r>
      <w:proofErr w:type="gramStart"/>
      <w:r w:rsidRPr="0065482C">
        <w:rPr>
          <w:rFonts w:ascii="Times New Roman" w:hAnsi="Times New Roman" w:cs="Times New Roman"/>
          <w:sz w:val="24"/>
          <w:szCs w:val="24"/>
        </w:rPr>
        <w:t>е-</w:t>
      </w:r>
      <w:proofErr w:type="gramEnd"/>
      <w:r w:rsidRPr="0065482C">
        <w:rPr>
          <w:rFonts w:ascii="Times New Roman" w:hAnsi="Times New Roman" w:cs="Times New Roman"/>
          <w:sz w:val="24"/>
          <w:szCs w:val="24"/>
        </w:rPr>
        <w:t xml:space="preserve"> предоставляется поручительство всех лиц. Если число членов более5 - предоставляется поручительство всех членов, сумма паев которых составляет менее 50% Паевого фонда.</w:t>
      </w:r>
    </w:p>
    <w:p w:rsidR="00447EC6" w:rsidRPr="0065482C" w:rsidRDefault="00447EC6" w:rsidP="0065482C">
      <w:pPr>
        <w:tabs>
          <w:tab w:val="left" w:pos="709"/>
          <w:tab w:val="left" w:pos="993"/>
        </w:tabs>
        <w:spacing w:after="0" w:line="240" w:lineRule="auto"/>
        <w:ind w:firstLine="709"/>
        <w:jc w:val="both"/>
        <w:rPr>
          <w:rFonts w:ascii="Times New Roman" w:hAnsi="Times New Roman" w:cs="Times New Roman"/>
          <w:sz w:val="24"/>
          <w:szCs w:val="24"/>
        </w:rPr>
      </w:pPr>
      <w:r w:rsidRPr="0065482C">
        <w:rPr>
          <w:rFonts w:ascii="Times New Roman" w:hAnsi="Times New Roman" w:cs="Times New Roman"/>
          <w:sz w:val="24"/>
          <w:szCs w:val="24"/>
        </w:rPr>
        <w:t>7.3. Поручительства предоставляются на всю сумму займа с учетом начисленных процентов за весь период пользования займом независимо от предоставленного залогового обеспечения и поручитель</w:t>
      </w:r>
      <w:proofErr w:type="gramStart"/>
      <w:r w:rsidRPr="0065482C">
        <w:rPr>
          <w:rFonts w:ascii="Times New Roman" w:hAnsi="Times New Roman" w:cs="Times New Roman"/>
          <w:sz w:val="24"/>
          <w:szCs w:val="24"/>
        </w:rPr>
        <w:t>ств тр</w:t>
      </w:r>
      <w:proofErr w:type="gramEnd"/>
      <w:r w:rsidRPr="0065482C">
        <w:rPr>
          <w:rFonts w:ascii="Times New Roman" w:hAnsi="Times New Roman" w:cs="Times New Roman"/>
          <w:sz w:val="24"/>
          <w:szCs w:val="24"/>
        </w:rPr>
        <w:t xml:space="preserve">етьих лиц. </w:t>
      </w:r>
    </w:p>
    <w:p w:rsidR="00447EC6" w:rsidRPr="0065482C" w:rsidRDefault="00447EC6" w:rsidP="0065482C">
      <w:pPr>
        <w:tabs>
          <w:tab w:val="left" w:pos="709"/>
          <w:tab w:val="left" w:pos="993"/>
        </w:tabs>
        <w:spacing w:after="0" w:line="240" w:lineRule="auto"/>
        <w:ind w:firstLine="709"/>
        <w:jc w:val="both"/>
        <w:rPr>
          <w:rFonts w:ascii="Times New Roman" w:hAnsi="Times New Roman" w:cs="Times New Roman"/>
          <w:sz w:val="24"/>
          <w:szCs w:val="24"/>
        </w:rPr>
      </w:pPr>
      <w:r w:rsidRPr="0065482C">
        <w:rPr>
          <w:rFonts w:ascii="Times New Roman" w:hAnsi="Times New Roman" w:cs="Times New Roman"/>
          <w:sz w:val="24"/>
          <w:szCs w:val="24"/>
        </w:rPr>
        <w:t>Договор поручительства заключается в письменной форме.</w:t>
      </w:r>
    </w:p>
    <w:p w:rsidR="00447EC6" w:rsidRPr="0065482C" w:rsidRDefault="00447EC6" w:rsidP="0065482C">
      <w:pPr>
        <w:tabs>
          <w:tab w:val="left" w:pos="709"/>
          <w:tab w:val="left" w:pos="993"/>
        </w:tabs>
        <w:spacing w:after="0" w:line="240" w:lineRule="auto"/>
        <w:ind w:firstLine="709"/>
        <w:jc w:val="both"/>
        <w:rPr>
          <w:rFonts w:ascii="Times New Roman" w:hAnsi="Times New Roman" w:cs="Times New Roman"/>
          <w:sz w:val="24"/>
          <w:szCs w:val="24"/>
        </w:rPr>
      </w:pPr>
      <w:r w:rsidRPr="0065482C">
        <w:rPr>
          <w:rFonts w:ascii="Times New Roman" w:hAnsi="Times New Roman" w:cs="Times New Roman"/>
          <w:sz w:val="24"/>
          <w:szCs w:val="24"/>
        </w:rPr>
        <w:t>При неисполнении или ненадлежащем исполнении Заемщиком обязательства, обеспеченного поручительством, Поручитель и Заемщик отвечают перед Фондом солидарно.</w:t>
      </w:r>
    </w:p>
    <w:p w:rsidR="00447EC6" w:rsidRPr="0065482C" w:rsidRDefault="00447EC6" w:rsidP="0065482C">
      <w:pPr>
        <w:tabs>
          <w:tab w:val="left" w:pos="709"/>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5482C">
        <w:rPr>
          <w:rFonts w:ascii="Times New Roman" w:hAnsi="Times New Roman" w:cs="Times New Roman"/>
          <w:sz w:val="24"/>
          <w:szCs w:val="24"/>
        </w:rPr>
        <w:t xml:space="preserve">Поручитель отвечает перед Фондом в том же объеме, как и Заемщик, включая уплату процентов, возмещение судебных издержек по взысканию долга и других убытков Фонда, вызванных неисполнением или ненадлежащим исполнением обязательства Заемщиком. </w:t>
      </w:r>
    </w:p>
    <w:p w:rsidR="00447EC6" w:rsidRPr="0065482C" w:rsidRDefault="00447EC6" w:rsidP="0065482C">
      <w:pPr>
        <w:tabs>
          <w:tab w:val="left" w:pos="709"/>
          <w:tab w:val="left" w:pos="993"/>
        </w:tabs>
        <w:spacing w:after="0" w:line="240" w:lineRule="auto"/>
        <w:ind w:firstLine="709"/>
        <w:jc w:val="both"/>
        <w:rPr>
          <w:rFonts w:ascii="Times New Roman" w:hAnsi="Times New Roman" w:cs="Times New Roman"/>
          <w:sz w:val="24"/>
          <w:szCs w:val="24"/>
        </w:rPr>
      </w:pPr>
      <w:r w:rsidRPr="0065482C">
        <w:rPr>
          <w:rFonts w:ascii="Times New Roman" w:hAnsi="Times New Roman" w:cs="Times New Roman"/>
          <w:sz w:val="24"/>
          <w:szCs w:val="24"/>
        </w:rPr>
        <w:t>Для оформления поручительства поручители представляют в Фонд документы, перечень которых утвержден настоящим Положением.</w:t>
      </w:r>
    </w:p>
    <w:p w:rsidR="00447EC6" w:rsidRPr="0065482C" w:rsidRDefault="00447EC6" w:rsidP="0065482C">
      <w:pPr>
        <w:tabs>
          <w:tab w:val="left" w:pos="709"/>
          <w:tab w:val="left" w:pos="993"/>
        </w:tabs>
        <w:spacing w:after="0" w:line="240" w:lineRule="auto"/>
        <w:ind w:firstLine="709"/>
        <w:jc w:val="both"/>
        <w:rPr>
          <w:rFonts w:ascii="Times New Roman" w:hAnsi="Times New Roman" w:cs="Times New Roman"/>
          <w:sz w:val="24"/>
          <w:szCs w:val="24"/>
        </w:rPr>
      </w:pPr>
      <w:r w:rsidRPr="0065482C">
        <w:rPr>
          <w:rFonts w:ascii="Times New Roman" w:hAnsi="Times New Roman" w:cs="Times New Roman"/>
          <w:sz w:val="24"/>
          <w:szCs w:val="24"/>
        </w:rPr>
        <w:lastRenderedPageBreak/>
        <w:t xml:space="preserve">Фонд осуществляет проверку достоверности представленных поручителями документов и содержащихся в них сведений. Количество, сроки и методика проверок определяются Фондом самостоятельно. Результаты проведенных проверок вносятся специалистами Фонда в Заключение. </w:t>
      </w:r>
    </w:p>
    <w:p w:rsidR="00447EC6" w:rsidRPr="0065482C" w:rsidRDefault="00447EC6" w:rsidP="0065482C">
      <w:pPr>
        <w:tabs>
          <w:tab w:val="left" w:pos="709"/>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5482C">
        <w:rPr>
          <w:rFonts w:ascii="Times New Roman" w:hAnsi="Times New Roman" w:cs="Times New Roman"/>
          <w:sz w:val="24"/>
          <w:szCs w:val="24"/>
        </w:rPr>
        <w:t>Поручительство прекращается с прекращением обеспеченного им обязательства</w:t>
      </w:r>
      <w:proofErr w:type="gramStart"/>
      <w:r w:rsidRPr="0065482C">
        <w:rPr>
          <w:rFonts w:ascii="Times New Roman" w:hAnsi="Times New Roman" w:cs="Times New Roman"/>
          <w:sz w:val="24"/>
          <w:szCs w:val="24"/>
        </w:rPr>
        <w:t>.»</w:t>
      </w:r>
      <w:proofErr w:type="gramEnd"/>
    </w:p>
    <w:p w:rsidR="00447EC6" w:rsidRPr="0065482C" w:rsidRDefault="00447EC6" w:rsidP="0065482C">
      <w:pPr>
        <w:pStyle w:val="ConsPlusNormal"/>
        <w:widowControl/>
        <w:ind w:firstLine="709"/>
        <w:jc w:val="both"/>
        <w:rPr>
          <w:rFonts w:ascii="Times New Roman" w:hAnsi="Times New Roman" w:cs="Times New Roman"/>
          <w:sz w:val="24"/>
          <w:szCs w:val="24"/>
        </w:rPr>
      </w:pPr>
      <w:r w:rsidRPr="0065482C">
        <w:rPr>
          <w:rFonts w:ascii="Times New Roman" w:hAnsi="Times New Roman" w:cs="Times New Roman"/>
          <w:sz w:val="24"/>
          <w:szCs w:val="24"/>
        </w:rPr>
        <w:t>Решение о ликвидности, достаточности и видах (залог, поручительство) обеспечения, предоставляемого Заемщиками для получения займа, принимается  Комиссией по займам в соответствии настоящим Положением».</w:t>
      </w:r>
    </w:p>
    <w:p w:rsidR="00447EC6" w:rsidRPr="0065482C" w:rsidRDefault="00447EC6" w:rsidP="0065482C">
      <w:pPr>
        <w:pStyle w:val="ConsPlusNormal"/>
        <w:widowControl/>
        <w:ind w:firstLine="709"/>
        <w:jc w:val="both"/>
        <w:rPr>
          <w:rFonts w:ascii="Times New Roman" w:hAnsi="Times New Roman" w:cs="Times New Roman"/>
          <w:color w:val="FF0000"/>
          <w:sz w:val="24"/>
          <w:szCs w:val="24"/>
        </w:rPr>
      </w:pPr>
      <w:r w:rsidRPr="0065482C">
        <w:rPr>
          <w:rFonts w:ascii="Times New Roman" w:hAnsi="Times New Roman" w:cs="Times New Roman"/>
          <w:b/>
          <w:sz w:val="24"/>
          <w:szCs w:val="24"/>
        </w:rPr>
        <w:t>5) Пункт 7.6. изложить в следующей редакции:</w:t>
      </w:r>
      <w:r w:rsidRPr="0065482C">
        <w:rPr>
          <w:rFonts w:ascii="Times New Roman" w:hAnsi="Times New Roman" w:cs="Times New Roman"/>
          <w:sz w:val="24"/>
          <w:szCs w:val="24"/>
        </w:rPr>
        <w:t xml:space="preserve">  «Предмет залога не должен </w:t>
      </w:r>
      <w:proofErr w:type="gramStart"/>
      <w:r w:rsidRPr="0065482C">
        <w:rPr>
          <w:rFonts w:ascii="Times New Roman" w:hAnsi="Times New Roman" w:cs="Times New Roman"/>
          <w:sz w:val="24"/>
          <w:szCs w:val="24"/>
        </w:rPr>
        <w:t>находится</w:t>
      </w:r>
      <w:proofErr w:type="gramEnd"/>
      <w:r w:rsidRPr="0065482C">
        <w:rPr>
          <w:rFonts w:ascii="Times New Roman" w:hAnsi="Times New Roman" w:cs="Times New Roman"/>
          <w:sz w:val="24"/>
          <w:szCs w:val="24"/>
        </w:rPr>
        <w:t xml:space="preserve"> в споре и под арестом, а так же быть обременен иными обязательствами, в том числе залогом, </w:t>
      </w:r>
      <w:r w:rsidRPr="0065482C">
        <w:rPr>
          <w:rFonts w:ascii="Times New Roman" w:hAnsi="Times New Roman" w:cs="Times New Roman"/>
          <w:color w:val="FF0000"/>
          <w:sz w:val="24"/>
          <w:szCs w:val="24"/>
        </w:rPr>
        <w:t>кроме займов, предоставленных Фондом.</w:t>
      </w:r>
    </w:p>
    <w:p w:rsidR="00447EC6" w:rsidRPr="0065482C" w:rsidRDefault="00447EC6" w:rsidP="0065482C">
      <w:pPr>
        <w:shd w:val="clear" w:color="auto" w:fill="FFFFFF"/>
        <w:autoSpaceDE w:val="0"/>
        <w:spacing w:after="0" w:line="240" w:lineRule="auto"/>
        <w:ind w:right="-6" w:firstLine="708"/>
        <w:jc w:val="both"/>
        <w:rPr>
          <w:rFonts w:ascii="Times New Roman" w:hAnsi="Times New Roman" w:cs="Times New Roman"/>
          <w:sz w:val="24"/>
          <w:szCs w:val="24"/>
        </w:rPr>
      </w:pPr>
      <w:r w:rsidRPr="0065482C">
        <w:rPr>
          <w:rFonts w:ascii="Times New Roman" w:hAnsi="Times New Roman" w:cs="Times New Roman"/>
          <w:b/>
          <w:sz w:val="24"/>
          <w:szCs w:val="24"/>
        </w:rPr>
        <w:t>6) Пункт 7.9. изложить в следующей редакции:</w:t>
      </w:r>
      <w:r w:rsidRPr="0065482C">
        <w:rPr>
          <w:rFonts w:ascii="Times New Roman" w:hAnsi="Times New Roman" w:cs="Times New Roman"/>
          <w:sz w:val="24"/>
          <w:szCs w:val="24"/>
        </w:rPr>
        <w:t xml:space="preserve">  «Для обеспечения займа Фонд берет  в залог  имущество, приобретаемое Заемщиком за счет заемных средств, предоставленных Фондом, на условиях </w:t>
      </w:r>
      <w:proofErr w:type="spellStart"/>
      <w:r w:rsidRPr="0065482C">
        <w:rPr>
          <w:rFonts w:ascii="Times New Roman" w:hAnsi="Times New Roman" w:cs="Times New Roman"/>
          <w:sz w:val="24"/>
          <w:szCs w:val="24"/>
        </w:rPr>
        <w:t>софинансирования</w:t>
      </w:r>
      <w:proofErr w:type="spellEnd"/>
      <w:r w:rsidRPr="0065482C">
        <w:rPr>
          <w:rFonts w:ascii="Times New Roman" w:hAnsi="Times New Roman" w:cs="Times New Roman"/>
          <w:sz w:val="24"/>
          <w:szCs w:val="24"/>
        </w:rPr>
        <w:t xml:space="preserve"> (30% собственных средств, 70% заемных средств). Кроме того, для обеспечения займа возможно принятие в залог дополнительного имущества, уже имеющегося в собственности Заемщика. При этом авансовый платеж за счет собственных средств будет составлять 20%, заемных средств – 80%.</w:t>
      </w:r>
    </w:p>
    <w:p w:rsidR="00D7655F" w:rsidRPr="0065482C" w:rsidRDefault="00D7655F" w:rsidP="0065482C">
      <w:pPr>
        <w:shd w:val="clear" w:color="auto" w:fill="FFFFFF"/>
        <w:autoSpaceDE w:val="0"/>
        <w:spacing w:after="0" w:line="240" w:lineRule="auto"/>
        <w:ind w:right="-6" w:firstLine="708"/>
        <w:jc w:val="both"/>
        <w:rPr>
          <w:rFonts w:ascii="Times New Roman" w:hAnsi="Times New Roman" w:cs="Times New Roman"/>
          <w:sz w:val="24"/>
          <w:szCs w:val="24"/>
        </w:rPr>
      </w:pPr>
      <w:r w:rsidRPr="0065482C">
        <w:rPr>
          <w:rFonts w:ascii="Times New Roman" w:hAnsi="Times New Roman" w:cs="Times New Roman"/>
          <w:b/>
          <w:sz w:val="24"/>
          <w:szCs w:val="24"/>
        </w:rPr>
        <w:t>7) Пункт 7.14. изложить в следующей редакции:</w:t>
      </w:r>
      <w:r w:rsidRPr="0065482C">
        <w:rPr>
          <w:rFonts w:ascii="Times New Roman" w:hAnsi="Times New Roman" w:cs="Times New Roman"/>
          <w:sz w:val="24"/>
          <w:szCs w:val="24"/>
        </w:rPr>
        <w:t xml:space="preserve">  Приобретаемое имущество берется в залог с залоговым дисконтом равным размеру авансового платежа заемщика за данное имущество, т</w:t>
      </w:r>
      <w:proofErr w:type="gramStart"/>
      <w:r w:rsidRPr="0065482C">
        <w:rPr>
          <w:rFonts w:ascii="Times New Roman" w:hAnsi="Times New Roman" w:cs="Times New Roman"/>
          <w:sz w:val="24"/>
          <w:szCs w:val="24"/>
        </w:rPr>
        <w:t>.е</w:t>
      </w:r>
      <w:proofErr w:type="gramEnd"/>
      <w:r w:rsidRPr="0065482C">
        <w:rPr>
          <w:rFonts w:ascii="Times New Roman" w:hAnsi="Times New Roman" w:cs="Times New Roman"/>
          <w:sz w:val="24"/>
          <w:szCs w:val="24"/>
        </w:rPr>
        <w:t xml:space="preserve"> дисконт – 0,</w:t>
      </w:r>
      <w:r w:rsidR="006970A2">
        <w:rPr>
          <w:rFonts w:ascii="Times New Roman" w:hAnsi="Times New Roman" w:cs="Times New Roman"/>
          <w:sz w:val="24"/>
          <w:szCs w:val="24"/>
        </w:rPr>
        <w:t>8</w:t>
      </w:r>
      <w:r w:rsidRPr="0065482C">
        <w:rPr>
          <w:rFonts w:ascii="Times New Roman" w:hAnsi="Times New Roman" w:cs="Times New Roman"/>
          <w:sz w:val="24"/>
          <w:szCs w:val="24"/>
        </w:rPr>
        <w:t>.</w:t>
      </w:r>
    </w:p>
    <w:p w:rsidR="00D7655F" w:rsidRPr="0065482C" w:rsidRDefault="00D7655F" w:rsidP="0065482C">
      <w:pPr>
        <w:spacing w:after="0" w:line="240" w:lineRule="auto"/>
        <w:ind w:firstLine="708"/>
        <w:jc w:val="both"/>
        <w:rPr>
          <w:rFonts w:ascii="Times New Roman" w:hAnsi="Times New Roman" w:cs="Times New Roman"/>
          <w:sz w:val="24"/>
          <w:szCs w:val="24"/>
        </w:rPr>
      </w:pPr>
      <w:r w:rsidRPr="0065482C">
        <w:rPr>
          <w:rFonts w:ascii="Times New Roman" w:hAnsi="Times New Roman" w:cs="Times New Roman"/>
          <w:sz w:val="24"/>
          <w:szCs w:val="24"/>
        </w:rPr>
        <w:t>В случае принятия в залог дополнительного имущества должны соблюдаться следующие условия.</w:t>
      </w:r>
    </w:p>
    <w:p w:rsidR="00D7655F" w:rsidRPr="0065482C" w:rsidRDefault="00D7655F" w:rsidP="0065482C">
      <w:pPr>
        <w:spacing w:after="0" w:line="240" w:lineRule="auto"/>
        <w:ind w:firstLine="708"/>
        <w:jc w:val="both"/>
        <w:rPr>
          <w:rFonts w:ascii="Times New Roman" w:hAnsi="Times New Roman" w:cs="Times New Roman"/>
          <w:sz w:val="24"/>
          <w:szCs w:val="24"/>
        </w:rPr>
      </w:pPr>
      <w:r w:rsidRPr="0065482C">
        <w:rPr>
          <w:rFonts w:ascii="Times New Roman" w:hAnsi="Times New Roman" w:cs="Times New Roman"/>
          <w:sz w:val="24"/>
          <w:szCs w:val="24"/>
        </w:rPr>
        <w:t xml:space="preserve">Общий порядок проведения специалистами Фонда оценки имущества, принимаемого  в залог,  состоит </w:t>
      </w:r>
      <w:proofErr w:type="gramStart"/>
      <w:r w:rsidRPr="0065482C">
        <w:rPr>
          <w:rFonts w:ascii="Times New Roman" w:hAnsi="Times New Roman" w:cs="Times New Roman"/>
          <w:sz w:val="24"/>
          <w:szCs w:val="24"/>
        </w:rPr>
        <w:t>из</w:t>
      </w:r>
      <w:proofErr w:type="gramEnd"/>
      <w:r w:rsidRPr="0065482C">
        <w:rPr>
          <w:rFonts w:ascii="Times New Roman" w:hAnsi="Times New Roman" w:cs="Times New Roman"/>
          <w:sz w:val="24"/>
          <w:szCs w:val="24"/>
        </w:rPr>
        <w:t>:</w:t>
      </w:r>
    </w:p>
    <w:p w:rsidR="00D7655F" w:rsidRPr="0065482C" w:rsidRDefault="00D7655F" w:rsidP="0065482C">
      <w:pPr>
        <w:numPr>
          <w:ilvl w:val="0"/>
          <w:numId w:val="2"/>
        </w:numPr>
        <w:tabs>
          <w:tab w:val="left" w:pos="993"/>
        </w:tabs>
        <w:suppressAutoHyphens/>
        <w:spacing w:after="0" w:line="240" w:lineRule="auto"/>
        <w:ind w:hanging="11"/>
        <w:jc w:val="both"/>
        <w:rPr>
          <w:rFonts w:ascii="Times New Roman" w:hAnsi="Times New Roman" w:cs="Times New Roman"/>
          <w:sz w:val="24"/>
          <w:szCs w:val="24"/>
        </w:rPr>
      </w:pPr>
      <w:r w:rsidRPr="0065482C">
        <w:rPr>
          <w:rFonts w:ascii="Times New Roman" w:hAnsi="Times New Roman" w:cs="Times New Roman"/>
          <w:sz w:val="24"/>
          <w:szCs w:val="24"/>
        </w:rPr>
        <w:t>определения текущей рыночной стоимости имущества;</w:t>
      </w:r>
    </w:p>
    <w:p w:rsidR="00D7655F" w:rsidRPr="0065482C" w:rsidRDefault="00D7655F" w:rsidP="0065482C">
      <w:pPr>
        <w:numPr>
          <w:ilvl w:val="0"/>
          <w:numId w:val="2"/>
        </w:numPr>
        <w:tabs>
          <w:tab w:val="left" w:pos="993"/>
        </w:tabs>
        <w:suppressAutoHyphens/>
        <w:spacing w:after="0" w:line="240" w:lineRule="auto"/>
        <w:ind w:hanging="11"/>
        <w:jc w:val="both"/>
        <w:rPr>
          <w:rFonts w:ascii="Times New Roman" w:hAnsi="Times New Roman" w:cs="Times New Roman"/>
          <w:sz w:val="24"/>
          <w:szCs w:val="24"/>
        </w:rPr>
      </w:pPr>
      <w:r w:rsidRPr="0065482C">
        <w:rPr>
          <w:rFonts w:ascii="Times New Roman" w:hAnsi="Times New Roman" w:cs="Times New Roman"/>
          <w:sz w:val="24"/>
          <w:szCs w:val="24"/>
        </w:rPr>
        <w:t>определения коэффициента залогового дисконтирования и залоговой стоимости имущества;</w:t>
      </w:r>
    </w:p>
    <w:p w:rsidR="00D7655F" w:rsidRPr="0065482C" w:rsidRDefault="00D7655F" w:rsidP="0065482C">
      <w:pPr>
        <w:numPr>
          <w:ilvl w:val="0"/>
          <w:numId w:val="2"/>
        </w:numPr>
        <w:tabs>
          <w:tab w:val="left" w:pos="993"/>
        </w:tabs>
        <w:suppressAutoHyphens/>
        <w:spacing w:after="0" w:line="240" w:lineRule="auto"/>
        <w:ind w:hanging="11"/>
        <w:jc w:val="both"/>
        <w:rPr>
          <w:rFonts w:ascii="Times New Roman" w:hAnsi="Times New Roman" w:cs="Times New Roman"/>
          <w:sz w:val="24"/>
          <w:szCs w:val="24"/>
        </w:rPr>
      </w:pPr>
      <w:r w:rsidRPr="0065482C">
        <w:rPr>
          <w:rFonts w:ascii="Times New Roman" w:hAnsi="Times New Roman" w:cs="Times New Roman"/>
          <w:sz w:val="24"/>
          <w:szCs w:val="24"/>
        </w:rPr>
        <w:t>подготовки  заключения о целесообразности принятия имущества в залог.</w:t>
      </w:r>
    </w:p>
    <w:p w:rsidR="00D7655F" w:rsidRPr="0065482C" w:rsidRDefault="00D7655F" w:rsidP="0065482C">
      <w:pPr>
        <w:shd w:val="clear" w:color="auto" w:fill="FFFFFF"/>
        <w:tabs>
          <w:tab w:val="left" w:pos="10800"/>
        </w:tabs>
        <w:spacing w:after="0" w:line="240" w:lineRule="auto"/>
        <w:ind w:left="360"/>
        <w:jc w:val="both"/>
        <w:rPr>
          <w:rFonts w:ascii="Times New Roman" w:hAnsi="Times New Roman" w:cs="Times New Roman"/>
          <w:sz w:val="24"/>
          <w:szCs w:val="24"/>
        </w:rPr>
      </w:pPr>
      <w:r w:rsidRPr="0065482C">
        <w:rPr>
          <w:rFonts w:ascii="Times New Roman" w:hAnsi="Times New Roman" w:cs="Times New Roman"/>
          <w:sz w:val="24"/>
          <w:szCs w:val="24"/>
        </w:rPr>
        <w:t xml:space="preserve">       Порядок проведения оценки имущества определен в Методике проведения залоговых операций </w:t>
      </w:r>
      <w:proofErr w:type="gramStart"/>
      <w:r w:rsidRPr="0065482C">
        <w:rPr>
          <w:rFonts w:ascii="Times New Roman" w:hAnsi="Times New Roman" w:cs="Times New Roman"/>
          <w:sz w:val="24"/>
          <w:szCs w:val="24"/>
        </w:rPr>
        <w:t>при</w:t>
      </w:r>
      <w:proofErr w:type="gramEnd"/>
      <w:r w:rsidRPr="0065482C">
        <w:rPr>
          <w:rFonts w:ascii="Times New Roman" w:hAnsi="Times New Roman" w:cs="Times New Roman"/>
          <w:sz w:val="24"/>
          <w:szCs w:val="24"/>
        </w:rPr>
        <w:t xml:space="preserve"> предоставления  займов  субъектам малого и среднего  предпринимательства.</w:t>
      </w:r>
    </w:p>
    <w:p w:rsidR="00D7655F" w:rsidRPr="0065482C" w:rsidRDefault="00D7655F" w:rsidP="0065482C">
      <w:pPr>
        <w:spacing w:after="0" w:line="240" w:lineRule="auto"/>
        <w:ind w:firstLine="709"/>
        <w:jc w:val="both"/>
        <w:rPr>
          <w:rFonts w:ascii="Times New Roman" w:hAnsi="Times New Roman" w:cs="Times New Roman"/>
          <w:sz w:val="24"/>
          <w:szCs w:val="24"/>
        </w:rPr>
      </w:pPr>
      <w:r w:rsidRPr="0065482C">
        <w:rPr>
          <w:rFonts w:ascii="Times New Roman" w:hAnsi="Times New Roman" w:cs="Times New Roman"/>
          <w:sz w:val="24"/>
          <w:szCs w:val="24"/>
        </w:rPr>
        <w:t>Залоговая стоимость предмета залога, находящегося в собственности залогодателя определяется как рыночная стоимость, скорректированная с использованием коэффициентов залогового дисконтирования:</w:t>
      </w:r>
    </w:p>
    <w:p w:rsidR="00D7655F" w:rsidRPr="0065482C" w:rsidRDefault="00D7655F" w:rsidP="0065482C">
      <w:pPr>
        <w:numPr>
          <w:ilvl w:val="0"/>
          <w:numId w:val="3"/>
        </w:numPr>
        <w:tabs>
          <w:tab w:val="clear" w:pos="720"/>
          <w:tab w:val="num" w:pos="0"/>
          <w:tab w:val="left" w:pos="142"/>
          <w:tab w:val="left" w:pos="709"/>
          <w:tab w:val="left" w:pos="993"/>
        </w:tabs>
        <w:suppressAutoHyphens/>
        <w:spacing w:after="0" w:line="240" w:lineRule="auto"/>
        <w:ind w:left="0" w:firstLine="709"/>
        <w:jc w:val="both"/>
        <w:rPr>
          <w:rFonts w:ascii="Times New Roman" w:hAnsi="Times New Roman" w:cs="Times New Roman"/>
          <w:sz w:val="24"/>
          <w:szCs w:val="24"/>
        </w:rPr>
      </w:pPr>
      <w:r w:rsidRPr="0065482C">
        <w:rPr>
          <w:rFonts w:ascii="Times New Roman" w:hAnsi="Times New Roman" w:cs="Times New Roman"/>
          <w:sz w:val="24"/>
          <w:szCs w:val="24"/>
        </w:rPr>
        <w:t>для объектов недвижимости - не более 0,7 - 0,8, для жилых помещений – не более 0,5;</w:t>
      </w:r>
    </w:p>
    <w:p w:rsidR="00D7655F" w:rsidRPr="0065482C" w:rsidRDefault="00D7655F" w:rsidP="0065482C">
      <w:pPr>
        <w:numPr>
          <w:ilvl w:val="0"/>
          <w:numId w:val="3"/>
        </w:numPr>
        <w:tabs>
          <w:tab w:val="clear" w:pos="720"/>
          <w:tab w:val="num" w:pos="0"/>
          <w:tab w:val="left" w:pos="142"/>
          <w:tab w:val="left" w:pos="709"/>
          <w:tab w:val="left" w:pos="993"/>
        </w:tabs>
        <w:suppressAutoHyphens/>
        <w:spacing w:after="0" w:line="240" w:lineRule="auto"/>
        <w:ind w:left="0" w:firstLine="709"/>
        <w:jc w:val="both"/>
        <w:rPr>
          <w:rFonts w:ascii="Times New Roman" w:hAnsi="Times New Roman" w:cs="Times New Roman"/>
          <w:sz w:val="24"/>
          <w:szCs w:val="24"/>
        </w:rPr>
      </w:pPr>
      <w:r w:rsidRPr="0065482C">
        <w:rPr>
          <w:rFonts w:ascii="Times New Roman" w:hAnsi="Times New Roman" w:cs="Times New Roman"/>
          <w:sz w:val="24"/>
          <w:szCs w:val="24"/>
        </w:rPr>
        <w:t>для транспортных средств, год выпуска которых  не превышает 3 года – не более 0,6- 0,7; превышает   3 года – не более 0,5- 0,6;</w:t>
      </w:r>
    </w:p>
    <w:p w:rsidR="00D7655F" w:rsidRPr="0065482C" w:rsidRDefault="00D7655F" w:rsidP="0065482C">
      <w:pPr>
        <w:numPr>
          <w:ilvl w:val="0"/>
          <w:numId w:val="3"/>
        </w:numPr>
        <w:tabs>
          <w:tab w:val="clear" w:pos="720"/>
          <w:tab w:val="num" w:pos="0"/>
          <w:tab w:val="left" w:pos="142"/>
          <w:tab w:val="left" w:pos="709"/>
          <w:tab w:val="left" w:pos="993"/>
        </w:tabs>
        <w:suppressAutoHyphens/>
        <w:spacing w:after="0" w:line="240" w:lineRule="auto"/>
        <w:ind w:left="0" w:firstLine="709"/>
        <w:jc w:val="both"/>
        <w:rPr>
          <w:rFonts w:ascii="Times New Roman" w:hAnsi="Times New Roman" w:cs="Times New Roman"/>
          <w:sz w:val="24"/>
          <w:szCs w:val="24"/>
        </w:rPr>
      </w:pPr>
      <w:r w:rsidRPr="0065482C">
        <w:rPr>
          <w:rFonts w:ascii="Times New Roman" w:hAnsi="Times New Roman" w:cs="Times New Roman"/>
          <w:sz w:val="24"/>
          <w:szCs w:val="24"/>
        </w:rPr>
        <w:t>для оборудования и иного имущества - не более 0,5- 0,6;</w:t>
      </w:r>
    </w:p>
    <w:p w:rsidR="00D7655F" w:rsidRPr="0065482C" w:rsidRDefault="00D7655F" w:rsidP="0065482C">
      <w:pPr>
        <w:numPr>
          <w:ilvl w:val="0"/>
          <w:numId w:val="3"/>
        </w:numPr>
        <w:tabs>
          <w:tab w:val="clear" w:pos="720"/>
          <w:tab w:val="num" w:pos="0"/>
          <w:tab w:val="left" w:pos="142"/>
          <w:tab w:val="left" w:pos="709"/>
          <w:tab w:val="left" w:pos="993"/>
        </w:tabs>
        <w:suppressAutoHyphens/>
        <w:spacing w:after="0" w:line="240" w:lineRule="auto"/>
        <w:ind w:left="0" w:firstLine="709"/>
        <w:jc w:val="both"/>
        <w:rPr>
          <w:rFonts w:ascii="Times New Roman" w:hAnsi="Times New Roman" w:cs="Times New Roman"/>
          <w:sz w:val="24"/>
          <w:szCs w:val="24"/>
        </w:rPr>
      </w:pPr>
      <w:r w:rsidRPr="0065482C">
        <w:rPr>
          <w:rFonts w:ascii="Times New Roman" w:hAnsi="Times New Roman" w:cs="Times New Roman"/>
          <w:sz w:val="24"/>
          <w:szCs w:val="24"/>
        </w:rPr>
        <w:t>для товаров в обороте  - не более 0,5.</w:t>
      </w:r>
    </w:p>
    <w:p w:rsidR="00D7655F" w:rsidRPr="0065482C" w:rsidRDefault="00D7655F" w:rsidP="0065482C">
      <w:pPr>
        <w:tabs>
          <w:tab w:val="left" w:pos="709"/>
          <w:tab w:val="left" w:pos="993"/>
        </w:tabs>
        <w:spacing w:after="0" w:line="240" w:lineRule="auto"/>
        <w:ind w:left="720"/>
        <w:jc w:val="both"/>
        <w:rPr>
          <w:rFonts w:ascii="Times New Roman" w:hAnsi="Times New Roman" w:cs="Times New Roman"/>
          <w:sz w:val="24"/>
          <w:szCs w:val="24"/>
        </w:rPr>
      </w:pPr>
      <w:r w:rsidRPr="0065482C">
        <w:rPr>
          <w:rFonts w:ascii="Times New Roman" w:hAnsi="Times New Roman" w:cs="Times New Roman"/>
          <w:sz w:val="24"/>
          <w:szCs w:val="24"/>
        </w:rPr>
        <w:t xml:space="preserve">7.15. Решение о привлечении независимой оценочной организации (далее - Оценщик) принимается в случаях:  </w:t>
      </w:r>
    </w:p>
    <w:p w:rsidR="00D7655F" w:rsidRPr="0065482C" w:rsidRDefault="00D7655F" w:rsidP="0065482C">
      <w:pPr>
        <w:tabs>
          <w:tab w:val="left" w:pos="709"/>
          <w:tab w:val="left" w:pos="993"/>
        </w:tabs>
        <w:spacing w:after="0" w:line="240" w:lineRule="auto"/>
        <w:ind w:left="567" w:hanging="141"/>
        <w:jc w:val="both"/>
        <w:rPr>
          <w:rFonts w:ascii="Times New Roman" w:hAnsi="Times New Roman" w:cs="Times New Roman"/>
          <w:sz w:val="24"/>
          <w:szCs w:val="24"/>
        </w:rPr>
      </w:pPr>
      <w:r w:rsidRPr="0065482C">
        <w:rPr>
          <w:rFonts w:ascii="Times New Roman" w:hAnsi="Times New Roman" w:cs="Times New Roman"/>
          <w:sz w:val="24"/>
          <w:szCs w:val="24"/>
        </w:rPr>
        <w:t>- несогласия Заемщика с оценкой, проведенной специалистами Фонда. Заемщик представляет в Фонд заявление о проведении оценки залогового обеспечения Оценщиком;</w:t>
      </w:r>
    </w:p>
    <w:p w:rsidR="00D7655F" w:rsidRPr="0065482C" w:rsidRDefault="00D7655F" w:rsidP="0065482C">
      <w:pPr>
        <w:tabs>
          <w:tab w:val="left" w:pos="709"/>
          <w:tab w:val="left" w:pos="993"/>
        </w:tabs>
        <w:spacing w:after="0" w:line="240" w:lineRule="auto"/>
        <w:ind w:left="567" w:hanging="141"/>
        <w:jc w:val="both"/>
        <w:rPr>
          <w:rFonts w:ascii="Times New Roman" w:hAnsi="Times New Roman" w:cs="Times New Roman"/>
          <w:sz w:val="24"/>
          <w:szCs w:val="24"/>
        </w:rPr>
      </w:pPr>
      <w:r w:rsidRPr="0065482C">
        <w:rPr>
          <w:rFonts w:ascii="Times New Roman" w:hAnsi="Times New Roman" w:cs="Times New Roman"/>
          <w:sz w:val="24"/>
          <w:szCs w:val="24"/>
        </w:rPr>
        <w:t>- при судебной или  внесудебной  реализации имущества;</w:t>
      </w:r>
    </w:p>
    <w:p w:rsidR="00D7655F" w:rsidRPr="0065482C" w:rsidRDefault="00D7655F" w:rsidP="0065482C">
      <w:pPr>
        <w:tabs>
          <w:tab w:val="left" w:pos="709"/>
          <w:tab w:val="left" w:pos="993"/>
        </w:tabs>
        <w:spacing w:after="0" w:line="240" w:lineRule="auto"/>
        <w:ind w:left="567" w:hanging="141"/>
        <w:jc w:val="both"/>
        <w:rPr>
          <w:rFonts w:ascii="Times New Roman" w:hAnsi="Times New Roman" w:cs="Times New Roman"/>
          <w:sz w:val="24"/>
          <w:szCs w:val="24"/>
        </w:rPr>
      </w:pPr>
      <w:r w:rsidRPr="0065482C">
        <w:rPr>
          <w:rFonts w:ascii="Times New Roman" w:hAnsi="Times New Roman" w:cs="Times New Roman"/>
          <w:sz w:val="24"/>
          <w:szCs w:val="24"/>
        </w:rPr>
        <w:t xml:space="preserve">- при оценке объектов недвижимости, земельных участков; </w:t>
      </w:r>
    </w:p>
    <w:p w:rsidR="00D7655F" w:rsidRPr="0065482C" w:rsidRDefault="00D7655F" w:rsidP="0065482C">
      <w:pPr>
        <w:spacing w:after="0" w:line="240" w:lineRule="auto"/>
        <w:ind w:left="567" w:hanging="141"/>
        <w:jc w:val="both"/>
        <w:rPr>
          <w:rFonts w:ascii="Times New Roman" w:hAnsi="Times New Roman" w:cs="Times New Roman"/>
          <w:sz w:val="24"/>
          <w:szCs w:val="24"/>
        </w:rPr>
      </w:pPr>
      <w:r w:rsidRPr="0065482C">
        <w:rPr>
          <w:rFonts w:ascii="Times New Roman" w:hAnsi="Times New Roman" w:cs="Times New Roman"/>
          <w:sz w:val="24"/>
          <w:szCs w:val="24"/>
        </w:rPr>
        <w:t xml:space="preserve">- при оценке оборудования </w:t>
      </w:r>
      <w:proofErr w:type="gramStart"/>
      <w:r w:rsidRPr="0065482C">
        <w:rPr>
          <w:rFonts w:ascii="Times New Roman" w:hAnsi="Times New Roman" w:cs="Times New Roman"/>
          <w:sz w:val="24"/>
          <w:szCs w:val="24"/>
        </w:rPr>
        <w:t>для</w:t>
      </w:r>
      <w:proofErr w:type="gramEnd"/>
      <w:r w:rsidRPr="0065482C">
        <w:rPr>
          <w:rFonts w:ascii="Times New Roman" w:hAnsi="Times New Roman" w:cs="Times New Roman"/>
          <w:sz w:val="24"/>
          <w:szCs w:val="24"/>
        </w:rPr>
        <w:t xml:space="preserve"> </w:t>
      </w:r>
      <w:proofErr w:type="gramStart"/>
      <w:r w:rsidRPr="0065482C">
        <w:rPr>
          <w:rFonts w:ascii="Times New Roman" w:hAnsi="Times New Roman" w:cs="Times New Roman"/>
          <w:sz w:val="24"/>
          <w:szCs w:val="24"/>
        </w:rPr>
        <w:t>получении</w:t>
      </w:r>
      <w:proofErr w:type="gramEnd"/>
      <w:r w:rsidRPr="0065482C">
        <w:rPr>
          <w:rFonts w:ascii="Times New Roman" w:hAnsi="Times New Roman" w:cs="Times New Roman"/>
          <w:sz w:val="24"/>
          <w:szCs w:val="24"/>
        </w:rPr>
        <w:t xml:space="preserve"> займа свыше 300 000 рублей и отсутствии данных о балансовой стоимости  оборудования в бухгалтерском учете.</w:t>
      </w:r>
    </w:p>
    <w:p w:rsidR="00D7655F" w:rsidRPr="0065482C" w:rsidRDefault="00D7655F" w:rsidP="0065482C">
      <w:pPr>
        <w:spacing w:after="0" w:line="240" w:lineRule="auto"/>
        <w:ind w:firstLine="709"/>
        <w:jc w:val="both"/>
        <w:rPr>
          <w:rFonts w:ascii="Times New Roman" w:hAnsi="Times New Roman" w:cs="Times New Roman"/>
          <w:sz w:val="24"/>
          <w:szCs w:val="24"/>
        </w:rPr>
      </w:pPr>
      <w:r w:rsidRPr="0065482C">
        <w:rPr>
          <w:rFonts w:ascii="Times New Roman" w:hAnsi="Times New Roman" w:cs="Times New Roman"/>
          <w:sz w:val="24"/>
          <w:szCs w:val="24"/>
        </w:rPr>
        <w:t xml:space="preserve">Оценка производится  независимым  оценщиком, согласованным Сторонами, на основании договора между Оценщиком и Заемщиком.  Расходы по оплате  услуг оценщика  возлагаются  на  Заемщика.   </w:t>
      </w:r>
    </w:p>
    <w:p w:rsidR="00CE2E99" w:rsidRPr="0065482C" w:rsidRDefault="00447EC6" w:rsidP="0065482C">
      <w:pPr>
        <w:pStyle w:val="a3"/>
        <w:tabs>
          <w:tab w:val="left" w:pos="709"/>
          <w:tab w:val="left" w:pos="993"/>
        </w:tabs>
        <w:ind w:firstLine="270"/>
        <w:rPr>
          <w:sz w:val="24"/>
          <w:szCs w:val="24"/>
        </w:rPr>
      </w:pPr>
      <w:r w:rsidRPr="0065482C">
        <w:rPr>
          <w:b/>
          <w:sz w:val="24"/>
          <w:szCs w:val="24"/>
        </w:rPr>
        <w:t xml:space="preserve"> </w:t>
      </w:r>
      <w:r w:rsidR="00CE2E99" w:rsidRPr="0065482C">
        <w:rPr>
          <w:b/>
          <w:sz w:val="24"/>
          <w:szCs w:val="24"/>
        </w:rPr>
        <w:t xml:space="preserve"> </w:t>
      </w:r>
      <w:r w:rsidR="0065482C" w:rsidRPr="0065482C">
        <w:rPr>
          <w:b/>
          <w:sz w:val="24"/>
          <w:szCs w:val="24"/>
        </w:rPr>
        <w:t xml:space="preserve">    8)  </w:t>
      </w:r>
      <w:r w:rsidR="00CE2E99" w:rsidRPr="0065482C">
        <w:rPr>
          <w:b/>
          <w:sz w:val="24"/>
          <w:szCs w:val="24"/>
        </w:rPr>
        <w:t>Пункт 7.17.1. изложить в следующей редакции: «</w:t>
      </w:r>
      <w:r w:rsidR="00CE2E99" w:rsidRPr="0065482C">
        <w:rPr>
          <w:sz w:val="24"/>
          <w:szCs w:val="24"/>
        </w:rPr>
        <w:t xml:space="preserve">Фонд при исполнении всех обязательств по договору займа, обеспеченному залогом движимого имущества, а также при внесении изменения в договора залога, обязан направить нотариусу в порядке, установленном законодательством о нотариате </w:t>
      </w:r>
      <w:proofErr w:type="gramStart"/>
      <w:r w:rsidR="00CE2E99" w:rsidRPr="0065482C">
        <w:rPr>
          <w:sz w:val="24"/>
          <w:szCs w:val="24"/>
        </w:rPr>
        <w:t>уведомление</w:t>
      </w:r>
      <w:proofErr w:type="gramEnd"/>
      <w:r w:rsidR="00CE2E99" w:rsidRPr="0065482C">
        <w:rPr>
          <w:sz w:val="24"/>
          <w:szCs w:val="24"/>
        </w:rPr>
        <w:t xml:space="preserve"> об изменении/ исключении сведений о залоге имущества через электронную систему «Нотариат»».</w:t>
      </w:r>
    </w:p>
    <w:p w:rsidR="00FB58AD" w:rsidRPr="0065482C" w:rsidRDefault="00CE2E99" w:rsidP="0065482C">
      <w:pPr>
        <w:pStyle w:val="a3"/>
        <w:tabs>
          <w:tab w:val="left" w:pos="709"/>
          <w:tab w:val="left" w:pos="993"/>
        </w:tabs>
        <w:ind w:left="270"/>
        <w:rPr>
          <w:sz w:val="24"/>
          <w:szCs w:val="24"/>
        </w:rPr>
      </w:pPr>
      <w:r w:rsidRPr="0065482C">
        <w:rPr>
          <w:b/>
          <w:sz w:val="24"/>
          <w:szCs w:val="24"/>
        </w:rPr>
        <w:t>Остальные условия Положения остаются без изменения.</w:t>
      </w:r>
    </w:p>
    <w:sectPr w:rsidR="00FB58AD" w:rsidRPr="0065482C" w:rsidSect="0065482C">
      <w:pgSz w:w="11906" w:h="16838"/>
      <w:pgMar w:top="709"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3EC" w:rsidRDefault="006C23EC" w:rsidP="008C019C">
      <w:pPr>
        <w:spacing w:after="0" w:line="240" w:lineRule="auto"/>
      </w:pPr>
      <w:r>
        <w:separator/>
      </w:r>
    </w:p>
  </w:endnote>
  <w:endnote w:type="continuationSeparator" w:id="1">
    <w:p w:rsidR="006C23EC" w:rsidRDefault="006C23EC" w:rsidP="008C0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3EC" w:rsidRDefault="006C23EC" w:rsidP="008C019C">
      <w:pPr>
        <w:spacing w:after="0" w:line="240" w:lineRule="auto"/>
      </w:pPr>
      <w:r>
        <w:separator/>
      </w:r>
    </w:p>
  </w:footnote>
  <w:footnote w:type="continuationSeparator" w:id="1">
    <w:p w:rsidR="006C23EC" w:rsidRDefault="006C23EC" w:rsidP="008C01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Symbol" w:hAnsi="Symbol"/>
        <w:color w:val="auto"/>
      </w:rPr>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color w:val="000000"/>
      </w:rPr>
    </w:lvl>
  </w:abstractNum>
  <w:abstractNum w:abstractNumId="2">
    <w:nsid w:val="57BC1CED"/>
    <w:multiLevelType w:val="hybridMultilevel"/>
    <w:tmpl w:val="43D6C646"/>
    <w:lvl w:ilvl="0" w:tplc="ED10FD0C">
      <w:start w:val="1"/>
      <w:numFmt w:val="decimal"/>
      <w:lvlText w:val="%1)"/>
      <w:lvlJc w:val="left"/>
      <w:pPr>
        <w:ind w:left="1020" w:hanging="360"/>
      </w:pPr>
      <w:rPr>
        <w:rFonts w:ascii="Times New Roman" w:eastAsiaTheme="minorEastAsia" w:hAnsi="Times New Roman" w:cstheme="minorBidi"/>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CE2E99"/>
    <w:rsid w:val="00025C9E"/>
    <w:rsid w:val="001104AC"/>
    <w:rsid w:val="001B49C9"/>
    <w:rsid w:val="0021208C"/>
    <w:rsid w:val="00447EC6"/>
    <w:rsid w:val="005B1D75"/>
    <w:rsid w:val="0065482C"/>
    <w:rsid w:val="006970A2"/>
    <w:rsid w:val="006C23EC"/>
    <w:rsid w:val="007A618B"/>
    <w:rsid w:val="008C019C"/>
    <w:rsid w:val="00C87C73"/>
    <w:rsid w:val="00CE2E99"/>
    <w:rsid w:val="00D7655F"/>
    <w:rsid w:val="00EF086E"/>
    <w:rsid w:val="00F71CF4"/>
    <w:rsid w:val="00FB5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E2E99"/>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CE2E99"/>
    <w:rPr>
      <w:rFonts w:ascii="Times New Roman" w:eastAsia="Times New Roman" w:hAnsi="Times New Roman" w:cs="Times New Roman"/>
      <w:sz w:val="28"/>
      <w:szCs w:val="20"/>
    </w:rPr>
  </w:style>
  <w:style w:type="paragraph" w:styleId="a5">
    <w:name w:val="List Paragraph"/>
    <w:basedOn w:val="a"/>
    <w:uiPriority w:val="34"/>
    <w:qFormat/>
    <w:rsid w:val="00CE2E99"/>
    <w:pPr>
      <w:ind w:left="720"/>
      <w:contextualSpacing/>
    </w:pPr>
    <w:rPr>
      <w:rFonts w:ascii="Calibri" w:eastAsia="Calibri" w:hAnsi="Calibri" w:cs="Times New Roman"/>
      <w:lang w:eastAsia="en-US"/>
    </w:rPr>
  </w:style>
  <w:style w:type="paragraph" w:customStyle="1" w:styleId="ConsPlusNormal">
    <w:name w:val="ConsPlusNormal"/>
    <w:rsid w:val="00CE2E9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
    <w:basedOn w:val="a"/>
    <w:link w:val="a7"/>
    <w:uiPriority w:val="99"/>
    <w:rsid w:val="008C019C"/>
    <w:pPr>
      <w:suppressLineNumbers/>
      <w:suppressAutoHyphens/>
      <w:spacing w:after="0" w:line="240" w:lineRule="auto"/>
      <w:ind w:left="283" w:hanging="283"/>
    </w:pPr>
    <w:rPr>
      <w:rFonts w:ascii="Times New Roman" w:eastAsia="Times New Roman" w:hAnsi="Times New Roman" w:cs="Times New Roman"/>
      <w:sz w:val="20"/>
      <w:szCs w:val="20"/>
      <w:lang w:eastAsia="ar-SA"/>
    </w:rPr>
  </w:style>
  <w:style w:type="character" w:customStyle="1" w:styleId="a7">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6"/>
    <w:uiPriority w:val="99"/>
    <w:rsid w:val="008C019C"/>
    <w:rPr>
      <w:rFonts w:ascii="Times New Roman" w:eastAsia="Times New Roman" w:hAnsi="Times New Roman" w:cs="Times New Roman"/>
      <w:sz w:val="20"/>
      <w:szCs w:val="20"/>
      <w:lang w:eastAsia="ar-SA"/>
    </w:rPr>
  </w:style>
  <w:style w:type="character" w:styleId="a8">
    <w:name w:val="footnote reference"/>
    <w:basedOn w:val="a0"/>
    <w:uiPriority w:val="99"/>
    <w:rsid w:val="008C019C"/>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1060</Words>
  <Characters>6046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12</cp:revision>
  <dcterms:created xsi:type="dcterms:W3CDTF">2017-07-17T13:19:00Z</dcterms:created>
  <dcterms:modified xsi:type="dcterms:W3CDTF">2017-07-27T07:07:00Z</dcterms:modified>
</cp:coreProperties>
</file>