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EA" w:rsidRPr="00EF07EA" w:rsidRDefault="00EF07EA" w:rsidP="00EF07EA">
      <w:pPr>
        <w:spacing w:after="0" w:line="240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F07EA">
        <w:rPr>
          <w:rFonts w:ascii="PT Astra Serif" w:eastAsia="Calibri" w:hAnsi="PT Astra Serif"/>
          <w:sz w:val="28"/>
          <w:szCs w:val="28"/>
          <w:lang w:eastAsia="en-US"/>
        </w:rPr>
        <w:t>ПРИЛОЖЕНИЕ № 4</w:t>
      </w:r>
    </w:p>
    <w:p w:rsidR="00EF07EA" w:rsidRPr="00EF07EA" w:rsidRDefault="00EF07EA" w:rsidP="00EF07EA">
      <w:pPr>
        <w:spacing w:after="0" w:line="240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F07EA">
        <w:rPr>
          <w:rFonts w:ascii="PT Astra Serif" w:eastAsia="Calibri" w:hAnsi="PT Astra Serif"/>
          <w:sz w:val="28"/>
          <w:szCs w:val="28"/>
          <w:lang w:eastAsia="en-US"/>
        </w:rPr>
        <w:t>к распоряжению Министерства жилищно-коммунального хозяйства</w:t>
      </w:r>
    </w:p>
    <w:p w:rsidR="00EF07EA" w:rsidRPr="00EF07EA" w:rsidRDefault="00EF07EA" w:rsidP="00EF07EA">
      <w:pPr>
        <w:spacing w:after="0" w:line="240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F07EA">
        <w:rPr>
          <w:rFonts w:ascii="PT Astra Serif" w:eastAsia="Calibri" w:hAnsi="PT Astra Serif"/>
          <w:sz w:val="28"/>
          <w:szCs w:val="28"/>
          <w:lang w:eastAsia="en-US"/>
        </w:rPr>
        <w:t>и строительства Ульяновской области</w:t>
      </w:r>
    </w:p>
    <w:p w:rsidR="00E87108" w:rsidRPr="00EF07EA" w:rsidRDefault="00E87108" w:rsidP="00E87108">
      <w:pPr>
        <w:spacing w:after="0" w:line="240" w:lineRule="auto"/>
        <w:ind w:left="9781"/>
        <w:jc w:val="center"/>
        <w:rPr>
          <w:rFonts w:ascii="PT Astra Serif" w:hAnsi="PT Astra Serif"/>
          <w:b/>
          <w:bCs/>
          <w:sz w:val="28"/>
          <w:szCs w:val="28"/>
        </w:rPr>
      </w:pPr>
      <w:r w:rsidRPr="00EF07E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Pr="00EF07EA">
        <w:rPr>
          <w:rFonts w:ascii="PT Astra Serif" w:hAnsi="PT Astra Serif"/>
          <w:sz w:val="27"/>
          <w:szCs w:val="27"/>
        </w:rPr>
        <w:t>_</w:t>
      </w:r>
      <w:r w:rsidRPr="00417655">
        <w:rPr>
          <w:rFonts w:ascii="PT Astra Serif" w:hAnsi="PT Astra Serif"/>
          <w:sz w:val="27"/>
          <w:szCs w:val="27"/>
          <w:u w:val="single"/>
        </w:rPr>
        <w:t>01.08.2022</w:t>
      </w:r>
      <w:r w:rsidRPr="00EF07EA">
        <w:rPr>
          <w:rFonts w:ascii="PT Astra Serif" w:hAnsi="PT Astra Serif"/>
          <w:sz w:val="27"/>
          <w:szCs w:val="27"/>
        </w:rPr>
        <w:t>___</w:t>
      </w:r>
      <w:r w:rsidRPr="00EF07EA">
        <w:rPr>
          <w:rFonts w:ascii="PT Astra Serif" w:hAnsi="PT Astra Serif"/>
          <w:sz w:val="28"/>
          <w:szCs w:val="28"/>
        </w:rPr>
        <w:t xml:space="preserve"> № </w:t>
      </w:r>
      <w:r w:rsidRPr="00EF07EA">
        <w:rPr>
          <w:rFonts w:ascii="PT Astra Serif" w:hAnsi="PT Astra Serif"/>
          <w:sz w:val="27"/>
          <w:szCs w:val="27"/>
        </w:rPr>
        <w:t>_</w:t>
      </w:r>
      <w:r w:rsidRPr="00417655">
        <w:rPr>
          <w:rFonts w:ascii="PT Astra Serif" w:hAnsi="PT Astra Serif"/>
          <w:sz w:val="27"/>
          <w:szCs w:val="27"/>
          <w:u w:val="single"/>
        </w:rPr>
        <w:t>578-од</w:t>
      </w:r>
      <w:r w:rsidRPr="00EF07EA">
        <w:rPr>
          <w:rFonts w:ascii="PT Astra Serif" w:hAnsi="PT Astra Serif"/>
          <w:sz w:val="27"/>
          <w:szCs w:val="27"/>
        </w:rPr>
        <w:t>___</w:t>
      </w:r>
    </w:p>
    <w:p w:rsidR="00EF07EA" w:rsidRPr="00EF07EA" w:rsidRDefault="00EF07EA" w:rsidP="00EF07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EF07EA" w:rsidRPr="00EF07EA" w:rsidRDefault="00EF07EA" w:rsidP="00EF07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F07EA">
        <w:rPr>
          <w:rFonts w:ascii="PT Astra Serif" w:hAnsi="PT Astra Serif"/>
          <w:b/>
          <w:bCs/>
          <w:sz w:val="28"/>
          <w:szCs w:val="28"/>
        </w:rPr>
        <w:t>Алгоритм действий инвестора по подключению (технологическому присоединению) газоиспользующего</w:t>
      </w:r>
    </w:p>
    <w:p w:rsidR="00EF07EA" w:rsidRPr="00EF07EA" w:rsidRDefault="00EF07EA" w:rsidP="00EF07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F07EA">
        <w:rPr>
          <w:rFonts w:ascii="PT Astra Serif" w:hAnsi="PT Astra Serif"/>
          <w:b/>
          <w:bCs/>
          <w:sz w:val="28"/>
          <w:szCs w:val="28"/>
        </w:rPr>
        <w:t>оборудования и объектов капитального строительства к сетям газораспределения</w:t>
      </w:r>
    </w:p>
    <w:p w:rsidR="00EF07EA" w:rsidRPr="00EF07EA" w:rsidRDefault="00EF07EA" w:rsidP="00EF07E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599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304"/>
        <w:gridCol w:w="847"/>
        <w:gridCol w:w="847"/>
        <w:gridCol w:w="830"/>
        <w:gridCol w:w="3827"/>
        <w:gridCol w:w="851"/>
        <w:gridCol w:w="1701"/>
        <w:gridCol w:w="992"/>
        <w:gridCol w:w="4225"/>
      </w:tblGrid>
      <w:tr w:rsidR="00EF07EA" w:rsidRPr="00EF07EA" w:rsidTr="00D20719">
        <w:trPr>
          <w:trHeight w:val="1104"/>
          <w:jc w:val="center"/>
        </w:trPr>
        <w:tc>
          <w:tcPr>
            <w:tcW w:w="570" w:type="dxa"/>
          </w:tcPr>
          <w:p w:rsidR="00EF07EA" w:rsidRPr="00EF07EA" w:rsidRDefault="00EF07EA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N </w:t>
            </w: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EF07EA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304" w:type="dxa"/>
          </w:tcPr>
          <w:p w:rsidR="00EF07EA" w:rsidRPr="00EF07EA" w:rsidRDefault="00EF07EA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847" w:type="dxa"/>
          </w:tcPr>
          <w:p w:rsidR="00EF07EA" w:rsidRPr="00EF07EA" w:rsidRDefault="00EF07EA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Срок фактический</w:t>
            </w:r>
          </w:p>
        </w:tc>
        <w:tc>
          <w:tcPr>
            <w:tcW w:w="847" w:type="dxa"/>
          </w:tcPr>
          <w:p w:rsidR="00EF07EA" w:rsidRPr="00EF07EA" w:rsidRDefault="00EF07EA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Срок целевой</w:t>
            </w:r>
          </w:p>
        </w:tc>
        <w:tc>
          <w:tcPr>
            <w:tcW w:w="830" w:type="dxa"/>
          </w:tcPr>
          <w:p w:rsidR="00EF07EA" w:rsidRPr="00EF07EA" w:rsidRDefault="00EF07EA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Количество документов</w:t>
            </w:r>
          </w:p>
        </w:tc>
        <w:tc>
          <w:tcPr>
            <w:tcW w:w="3827" w:type="dxa"/>
          </w:tcPr>
          <w:p w:rsidR="00EF07EA" w:rsidRPr="00EF07EA" w:rsidRDefault="00EF07EA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Входящие документы</w:t>
            </w:r>
          </w:p>
        </w:tc>
        <w:tc>
          <w:tcPr>
            <w:tcW w:w="851" w:type="dxa"/>
          </w:tcPr>
          <w:p w:rsidR="00EF07EA" w:rsidRPr="00EF07EA" w:rsidRDefault="00EF07EA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1701" w:type="dxa"/>
          </w:tcPr>
          <w:p w:rsidR="00EF07EA" w:rsidRPr="00EF07EA" w:rsidRDefault="00EF07EA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992" w:type="dxa"/>
          </w:tcPr>
          <w:p w:rsidR="00EF07EA" w:rsidRPr="00EF07EA" w:rsidRDefault="00EF07EA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4225" w:type="dxa"/>
          </w:tcPr>
          <w:p w:rsidR="00EF07EA" w:rsidRPr="00EF07EA" w:rsidRDefault="00EF07EA" w:rsidP="005B6FD7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Примечание</w:t>
            </w:r>
          </w:p>
        </w:tc>
      </w:tr>
    </w:tbl>
    <w:p w:rsidR="00B70095" w:rsidRPr="00EF07EA" w:rsidRDefault="00B70095" w:rsidP="00B70095">
      <w:pPr>
        <w:pStyle w:val="ConsPlusNormal"/>
        <w:jc w:val="both"/>
        <w:rPr>
          <w:rFonts w:ascii="PT Astra Serif" w:hAnsi="PT Astra Serif"/>
          <w:sz w:val="2"/>
          <w:szCs w:val="2"/>
        </w:rPr>
      </w:pPr>
    </w:p>
    <w:tbl>
      <w:tblPr>
        <w:tblW w:w="15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304"/>
        <w:gridCol w:w="847"/>
        <w:gridCol w:w="847"/>
        <w:gridCol w:w="830"/>
        <w:gridCol w:w="3827"/>
        <w:gridCol w:w="851"/>
        <w:gridCol w:w="1701"/>
        <w:gridCol w:w="992"/>
        <w:gridCol w:w="4225"/>
      </w:tblGrid>
      <w:tr w:rsidR="00B70095" w:rsidRPr="00EF07EA" w:rsidTr="00D20719">
        <w:trPr>
          <w:trHeight w:val="177"/>
          <w:tblHeader/>
          <w:jc w:val="center"/>
        </w:trPr>
        <w:tc>
          <w:tcPr>
            <w:tcW w:w="570" w:type="dxa"/>
          </w:tcPr>
          <w:p w:rsidR="00B70095" w:rsidRPr="00EF07EA" w:rsidRDefault="00EF07EA" w:rsidP="00EF07EA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B70095" w:rsidRPr="00EF07EA" w:rsidRDefault="00EF07EA" w:rsidP="00EF07EA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:rsidR="00B70095" w:rsidRPr="00EF07EA" w:rsidRDefault="00EF07EA" w:rsidP="00EF07EA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B70095" w:rsidRPr="00EF07EA" w:rsidRDefault="00EF07EA" w:rsidP="00EF07EA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30" w:type="dxa"/>
          </w:tcPr>
          <w:p w:rsidR="00B70095" w:rsidRPr="00EF07EA" w:rsidRDefault="00EF07EA" w:rsidP="00EF07EA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B70095" w:rsidRPr="00EF07EA" w:rsidRDefault="00EF07EA" w:rsidP="00EF07EA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70095" w:rsidRPr="00EF07EA" w:rsidRDefault="00EF07EA" w:rsidP="00EF07EA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70095" w:rsidRPr="00EF07EA" w:rsidRDefault="00EF07EA" w:rsidP="00EF07EA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70095" w:rsidRPr="00EF07EA" w:rsidRDefault="00EF07EA" w:rsidP="00EF07EA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225" w:type="dxa"/>
          </w:tcPr>
          <w:p w:rsidR="00B70095" w:rsidRPr="00EF07EA" w:rsidRDefault="00EF07EA" w:rsidP="00EF07EA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B70095" w:rsidRPr="00EF07EA" w:rsidTr="00D20719">
        <w:trPr>
          <w:trHeight w:val="361"/>
          <w:jc w:val="center"/>
        </w:trPr>
        <w:tc>
          <w:tcPr>
            <w:tcW w:w="570" w:type="dxa"/>
            <w:vMerge w:val="restart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9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Заключение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(далее - договор о подключении) с приложением технических условий, являющихся неотъемлемой частью договора о подключении</w:t>
            </w:r>
          </w:p>
        </w:tc>
      </w:tr>
      <w:tr w:rsidR="00B70095" w:rsidRPr="00EF07EA" w:rsidTr="00D20719">
        <w:trPr>
          <w:trHeight w:val="4390"/>
          <w:jc w:val="center"/>
        </w:trPr>
        <w:tc>
          <w:tcPr>
            <w:tcW w:w="570" w:type="dxa"/>
            <w:vMerge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1.1 Направление заявителем (инвестором) заявки о заключении договора о подключении (далее - заявка о подключении)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3 рабочих дня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3 рабочих дня</w:t>
            </w:r>
          </w:p>
        </w:tc>
        <w:tc>
          <w:tcPr>
            <w:tcW w:w="830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до 8</w:t>
            </w:r>
          </w:p>
        </w:tc>
        <w:tc>
          <w:tcPr>
            <w:tcW w:w="382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Заявка о подключении с приложением документов: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1. Ситуационный план;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2. 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3. 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 (не требуется в случае подачи заявки о подключении в рамках "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догазификации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" </w:t>
            </w:r>
            <w:hyperlink r:id="rId7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раздела VII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Правил </w:t>
            </w:r>
            <w:r w:rsidRPr="00EF07EA">
              <w:rPr>
                <w:rFonts w:ascii="PT Astra Serif" w:hAnsi="PT Astra Serif"/>
                <w:sz w:val="20"/>
                <w:szCs w:val="20"/>
              </w:rPr>
              <w:lastRenderedPageBreak/>
              <w:t>подключения). В случае отсутствия правоустанавливающих документов на земельный участок при осуществлении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строительства, реконструкции в рамках реализации программы реновации жилищного фонда в г. Москве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 </w:t>
            </w: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 xml:space="preserve">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</w:t>
            </w:r>
            <w:hyperlink r:id="rId8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части 7.3 статьи 51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Градостроительного кодекса Российской Федерации (далее -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ГрК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РФ),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</w:t>
            </w:r>
            <w:proofErr w:type="gramEnd"/>
            <w:r w:rsidRPr="00EF07EA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4. 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5. Расчет максимального часового расхода газа (не прилагается, если планируемый максимальный часовой расход газа не более 7 куб. метров);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6. Документы, предусмотренные </w:t>
            </w:r>
            <w:hyperlink r:id="rId9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пунктом 106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подключения, в случае предоставления технических условий при уступке мощности;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7.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</w:t>
            </w:r>
            <w:r w:rsidRPr="00EF07E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территории и проект межевания территории), предусматривающей строительство сети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в пределах территории, подлежащей комплексному развитию, в случае осуществления подключения (технологического присоединения), предусмотренного </w:t>
            </w:r>
            <w:hyperlink r:id="rId10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пунктом 97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подключения;</w:t>
            </w:r>
          </w:p>
        </w:tc>
        <w:tc>
          <w:tcPr>
            <w:tcW w:w="851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lastRenderedPageBreak/>
              <w:t>Зарегистрированная заявка о подключении</w:t>
            </w:r>
          </w:p>
        </w:tc>
        <w:tc>
          <w:tcPr>
            <w:tcW w:w="1701" w:type="dxa"/>
          </w:tcPr>
          <w:p w:rsidR="00B70095" w:rsidRPr="00EF07EA" w:rsidRDefault="00E87108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11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Постановление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</w:t>
            </w:r>
            <w:r w:rsidR="00B70095" w:rsidRPr="00EF07EA">
              <w:rPr>
                <w:rFonts w:ascii="PT Astra Serif" w:hAnsi="PT Astra Serif"/>
                <w:sz w:val="20"/>
                <w:szCs w:val="20"/>
              </w:rPr>
              <w:lastRenderedPageBreak/>
              <w:t>Российской Федерации" (далее - Правила подключения)</w:t>
            </w:r>
          </w:p>
        </w:tc>
        <w:tc>
          <w:tcPr>
            <w:tcW w:w="992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4225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Заявка о подключении с приложением документов может подаваться следующими способами: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 в офис исполнителя;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 через личный кабинет заявителя (на портале https://connectgas.ru);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 через многофункциональный центр предоставления государственных и муниципальных услуг;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 либо через федеральную государственную информационную систему "Единый портал государственных и муниципальных услуг (функций)";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 через региональный портал государственных и муниципальных услуг (функций) при наличии технической возможности приема соответствующих заявок;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 письмом, направляемым в адрес исполнителя.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 xml:space="preserve">В соответствии с </w:t>
            </w:r>
            <w:hyperlink r:id="rId12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пунктом 27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 в случае несоблюдения заявителем требований, предъявляемых к содержанию заявки о подключении и составу прилагаемых </w:t>
            </w:r>
            <w:r w:rsidRPr="00EF07E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документов и сведений, указанных в </w:t>
            </w:r>
            <w:hyperlink r:id="rId13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пунктах 11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hyperlink r:id="rId14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16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подключения,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</w:t>
            </w:r>
            <w:proofErr w:type="gram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и (или) сведения и приостанавливает рассмотрение заявки о подключении до получения недостающих документов и сведений.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В случае представления заявителем недостающих документов и сведений, указанных в </w:t>
            </w:r>
            <w:hyperlink r:id="rId15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пунктах 11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hyperlink r:id="rId16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16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подключения, в течение 20 рабочих дней со дня получения заявителем уведомления исполнитель рассматривает заявку о подключении в порядке, предусмотренном </w:t>
            </w:r>
            <w:hyperlink r:id="rId17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пунктом 28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подключения.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В случае непредставления заявителем недостающих документов и сведений, указанных в </w:t>
            </w:r>
            <w:hyperlink r:id="rId18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пунктах 11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hyperlink r:id="rId19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16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подключения, в течение 20 рабочих дней со дня получения заявителем уведомления исполнитель аннулирует заявку о подключении и </w:t>
            </w: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>уведомляет</w:t>
            </w:r>
            <w:proofErr w:type="gram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об этом заявителя в течение 3 рабочих дней со дня принятия решения об аннулировании указанной заявки</w:t>
            </w:r>
          </w:p>
        </w:tc>
      </w:tr>
      <w:tr w:rsidR="00B70095" w:rsidRPr="00EF07EA" w:rsidTr="00D20719">
        <w:trPr>
          <w:trHeight w:val="146"/>
          <w:jc w:val="center"/>
        </w:trPr>
        <w:tc>
          <w:tcPr>
            <w:tcW w:w="570" w:type="dxa"/>
          </w:tcPr>
          <w:p w:rsidR="00B70095" w:rsidRPr="00EF07EA" w:rsidRDefault="00B70095" w:rsidP="00A92C19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0095" w:rsidRPr="00EF07EA" w:rsidRDefault="00B70095" w:rsidP="00A92C19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0" w:type="dxa"/>
          </w:tcPr>
          <w:p w:rsidR="00B70095" w:rsidRPr="00EF07EA" w:rsidRDefault="00B70095" w:rsidP="00A92C19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8. </w:t>
            </w: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>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страховой номер индивидуального лицевого счета и идентификационный номер налогоплательщика (в случае подачи заявки о подключении в рамках "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догазификации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" </w:t>
            </w:r>
            <w:hyperlink r:id="rId20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раздела VII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подключения)</w:t>
            </w:r>
            <w:proofErr w:type="gramEnd"/>
          </w:p>
        </w:tc>
        <w:tc>
          <w:tcPr>
            <w:tcW w:w="851" w:type="dxa"/>
          </w:tcPr>
          <w:p w:rsidR="00B70095" w:rsidRPr="00EF07EA" w:rsidRDefault="00B70095" w:rsidP="00A92C19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095" w:rsidRPr="00EF07EA" w:rsidRDefault="00B70095" w:rsidP="00A92C19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095" w:rsidRPr="00EF07EA" w:rsidRDefault="00B70095" w:rsidP="00A92C19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25" w:type="dxa"/>
          </w:tcPr>
          <w:p w:rsidR="00B70095" w:rsidRPr="00EF07EA" w:rsidRDefault="00B70095" w:rsidP="00A92C19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70095" w:rsidRPr="00EF07EA" w:rsidTr="00D20719">
        <w:trPr>
          <w:trHeight w:val="146"/>
          <w:jc w:val="center"/>
        </w:trPr>
        <w:tc>
          <w:tcPr>
            <w:tcW w:w="570" w:type="dxa"/>
            <w:vMerge w:val="restart"/>
          </w:tcPr>
          <w:p w:rsidR="00B70095" w:rsidRPr="00EF07EA" w:rsidRDefault="00B70095" w:rsidP="00A92C19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1.2 Получение заявителем (инвестором) от </w:t>
            </w: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>исполнителя</w:t>
            </w:r>
            <w:proofErr w:type="gram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подписанного со своей стороны проекта </w:t>
            </w:r>
            <w:r w:rsidRPr="00EF07EA">
              <w:rPr>
                <w:rFonts w:ascii="PT Astra Serif" w:hAnsi="PT Astra Serif"/>
                <w:sz w:val="20"/>
                <w:szCs w:val="20"/>
              </w:rPr>
              <w:lastRenderedPageBreak/>
              <w:t>договора о подключении в 3 экземплярах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lastRenderedPageBreak/>
              <w:t>в течение 5, 15, 30 рабочих дней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в течение 5, 15, 30 рабочих дней</w:t>
            </w:r>
          </w:p>
        </w:tc>
        <w:tc>
          <w:tcPr>
            <w:tcW w:w="830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Проект договора о подключении в 3 экземплярах, подписанный со стороны исполнителя</w:t>
            </w:r>
          </w:p>
        </w:tc>
        <w:tc>
          <w:tcPr>
            <w:tcW w:w="851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Проект договора о подключении</w:t>
            </w:r>
          </w:p>
        </w:tc>
        <w:tc>
          <w:tcPr>
            <w:tcW w:w="1701" w:type="dxa"/>
          </w:tcPr>
          <w:p w:rsidR="00B70095" w:rsidRPr="00EF07EA" w:rsidRDefault="00E87108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21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 28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</w:t>
            </w:r>
          </w:p>
        </w:tc>
        <w:tc>
          <w:tcPr>
            <w:tcW w:w="992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4225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Проект договора о подключении направляется исполнителем для ознакомления заявителя (инвестора) с указанным договором любым доступным способом: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 почтовое отправление;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 электронное сообщение на адрес электронной почты заявителя (инвестора) (при наличии);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 личный кабинет заявителя (инвестора)</w:t>
            </w:r>
          </w:p>
        </w:tc>
      </w:tr>
      <w:tr w:rsidR="00B70095" w:rsidRPr="00EF07EA" w:rsidTr="00D20719">
        <w:trPr>
          <w:trHeight w:val="146"/>
          <w:jc w:val="center"/>
        </w:trPr>
        <w:tc>
          <w:tcPr>
            <w:tcW w:w="570" w:type="dxa"/>
            <w:vMerge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1.3 Заявитель (инвестор) подписывает договор о подключении (в 3 экземплярах)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10 рабочих дней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10 рабочих дней</w:t>
            </w:r>
          </w:p>
        </w:tc>
        <w:tc>
          <w:tcPr>
            <w:tcW w:w="830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Подписанный заявителем (инвестором) в 3 экземплярах проект договора о подключении</w:t>
            </w:r>
          </w:p>
        </w:tc>
        <w:tc>
          <w:tcPr>
            <w:tcW w:w="851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Заключенный договор о подключении с приложением технических условий подключения (технологического присоединения)</w:t>
            </w:r>
          </w:p>
        </w:tc>
        <w:tc>
          <w:tcPr>
            <w:tcW w:w="1701" w:type="dxa"/>
          </w:tcPr>
          <w:p w:rsidR="00B70095" w:rsidRPr="00EF07EA" w:rsidRDefault="00E87108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22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Пункты 44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- </w:t>
            </w:r>
            <w:hyperlink r:id="rId23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47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</w:t>
            </w:r>
          </w:p>
        </w:tc>
        <w:tc>
          <w:tcPr>
            <w:tcW w:w="992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4225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При заключении договора о подключении в письменной форме заявитель </w:t>
            </w: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>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</w:t>
            </w:r>
            <w:proofErr w:type="gram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в указанный срок 2 экземпляра исполнителю с приложением к нему документов, подтверждающих полномочия лица, подписавшего договор о подключении.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 xml:space="preserve">В случае несогласия с представленным исполнителем проектом договора о подключении и (или) несоответствия его </w:t>
            </w:r>
            <w:hyperlink r:id="rId24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Правилам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подключения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подключении, к которому прилагает при необходимости протокол разногласий и (или) мотивированное требование об изменении проекта договора о подключении.</w:t>
            </w:r>
            <w:proofErr w:type="gramEnd"/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Указанный отказ направляется заявителем исполнителю любым доступным способом (почтовое отправление, электронное сообщение по адресу электронной почты исполнителя, личный кабинет заявителя, подсистема единого личного кабинета на едином портале и (или) региональном портале).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В случае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ненаправления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заявителем подписанного исполнителем проекта договора о подключении либо мотивированного отказа от подписания договора о подключении (но не ранее чем через 30 рабочих дней со дня получения заявителем подписанного исполнителем проекта договора о подключении) заявка о подключении аннулируется.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>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их, принять меры к урегулированию разногласий и направить заявителю для подписания новый проект договора о подключении</w:t>
            </w:r>
            <w:proofErr w:type="gramEnd"/>
          </w:p>
        </w:tc>
      </w:tr>
      <w:tr w:rsidR="00B70095" w:rsidRPr="00EF07EA" w:rsidTr="00D20719">
        <w:trPr>
          <w:trHeight w:val="146"/>
          <w:jc w:val="center"/>
        </w:trPr>
        <w:tc>
          <w:tcPr>
            <w:tcW w:w="570" w:type="dxa"/>
            <w:vMerge w:val="restart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424" w:type="dxa"/>
            <w:gridSpan w:val="9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Выполнение заявителем и исполнителем условий договора о подключении в рамках комплексной услуги, которая включает проектно-изыскательские работы, строительно-монтажные работы в границе земельного участка заявителя (инвестора)</w:t>
            </w:r>
          </w:p>
        </w:tc>
      </w:tr>
      <w:tr w:rsidR="00B70095" w:rsidRPr="00EF07EA" w:rsidTr="00D20719">
        <w:trPr>
          <w:trHeight w:val="146"/>
          <w:jc w:val="center"/>
        </w:trPr>
        <w:tc>
          <w:tcPr>
            <w:tcW w:w="570" w:type="dxa"/>
            <w:vMerge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2.1 Получение заявителем (инвестором) акта о готовности сетей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и газоиспользующего оборудования объекта капитального строительства к подключению (технологическому присоединению)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3 рабочих дня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3 рабочих дня</w:t>
            </w:r>
          </w:p>
        </w:tc>
        <w:tc>
          <w:tcPr>
            <w:tcW w:w="830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Акт о готовности сетей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и газоиспользующего оборудования объекта капитального строительства к подключению (технологическому присоединению)/рекомендации по результатам мониторинга</w:t>
            </w:r>
          </w:p>
        </w:tc>
        <w:tc>
          <w:tcPr>
            <w:tcW w:w="851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Подписанный акт о готовности сетей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и газоиспользующего оборудования объекта капитального строительства к подключению (технологическому присоединению)</w:t>
            </w:r>
          </w:p>
        </w:tc>
        <w:tc>
          <w:tcPr>
            <w:tcW w:w="1701" w:type="dxa"/>
          </w:tcPr>
          <w:p w:rsidR="00B70095" w:rsidRPr="00EF07EA" w:rsidRDefault="00E87108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25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Пункты 3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26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71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27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72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</w:t>
            </w:r>
          </w:p>
        </w:tc>
        <w:tc>
          <w:tcPr>
            <w:tcW w:w="992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4225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70095" w:rsidRPr="00EF07EA" w:rsidTr="00D20719">
        <w:trPr>
          <w:trHeight w:val="146"/>
          <w:jc w:val="center"/>
        </w:trPr>
        <w:tc>
          <w:tcPr>
            <w:tcW w:w="570" w:type="dxa"/>
            <w:vMerge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2.2 Заявитель (инвестор) подает заявление о заключении договора на техническое обслуживание сети газораспределения и (или)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и внутридомового и (или) внутриквартирного газового оборудования (далее - договор на ТО)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1. Пакет учредительных документов заявителя (инвестора);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2 Акт приемки </w:t>
            </w: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>законченного</w:t>
            </w:r>
            <w:proofErr w:type="gram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строительства;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3. Исполнительно-техническая документация</w:t>
            </w:r>
          </w:p>
        </w:tc>
        <w:tc>
          <w:tcPr>
            <w:tcW w:w="851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Зарегистрированное заявление</w:t>
            </w:r>
          </w:p>
        </w:tc>
        <w:tc>
          <w:tcPr>
            <w:tcW w:w="1701" w:type="dxa"/>
          </w:tcPr>
          <w:p w:rsidR="00B70095" w:rsidRPr="00EF07EA" w:rsidRDefault="00E87108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28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 74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подключения, Федеральный </w:t>
            </w:r>
            <w:hyperlink r:id="rId29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закон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от 21 июля 1997 г. N 116-ФЗ "О промышленной безопасности опасных производственных объектов" (далее - Федеральный закон N 116-ФЗ);</w:t>
            </w:r>
          </w:p>
          <w:p w:rsidR="00B70095" w:rsidRPr="00EF07EA" w:rsidRDefault="00E87108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30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Постановление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Правительства Российской Федерации от 29 октября 2010 г. N 870 "Об утверждении технического регламента о безопасности сетей газораспределения и </w:t>
            </w:r>
            <w:proofErr w:type="spellStart"/>
            <w:r w:rsidR="00B70095"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="00B70095" w:rsidRPr="00EF07EA">
              <w:rPr>
                <w:rFonts w:ascii="PT Astra Serif" w:hAnsi="PT Astra Serif"/>
                <w:sz w:val="20"/>
                <w:szCs w:val="20"/>
              </w:rPr>
              <w:t>" (далее - Постановление N 870)</w:t>
            </w:r>
          </w:p>
        </w:tc>
        <w:tc>
          <w:tcPr>
            <w:tcW w:w="992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4225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Пункты 2.2 и 2.3 выполняются одновременно</w:t>
            </w:r>
          </w:p>
        </w:tc>
      </w:tr>
      <w:tr w:rsidR="00B70095" w:rsidRPr="00EF07EA" w:rsidTr="00D20719">
        <w:trPr>
          <w:trHeight w:val="146"/>
          <w:jc w:val="center"/>
        </w:trPr>
        <w:tc>
          <w:tcPr>
            <w:tcW w:w="570" w:type="dxa"/>
            <w:vMerge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2.3 Заявитель (инвестор) подает заявление о заключении договора на поставку газа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до 8</w:t>
            </w:r>
          </w:p>
        </w:tc>
        <w:tc>
          <w:tcPr>
            <w:tcW w:w="382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 Копия учредительных документов юридического лица или паспорта индивидуального предпринимателя;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2. 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3. Копии документов, подтверждающих полномочия лиц на подписание договора от имени покупателя;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4. Копии документов, подтверждающих принадлежность газоиспользующего оборудования (объектов газоснабжения) заявителю на праве собственности или на ином законном основании, и технических паспортов на указанное оборудование;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5. Копия акта о готовности сетей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и газоиспользующего оборудования объекта капитального строительства к подключению;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6. </w:t>
            </w: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>Копии документов, подтверждающих, что доля поставки тепловой энергии в адрес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в общем объеме поставляемых покупателем товаров и оказываемых услуг составляет более 75 процентов (представляются субъектами</w:t>
            </w:r>
            <w:proofErr w:type="gram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теплоснабжения с указанной долей поставляемой тепловой энергии);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7. Копия документа, подтверждающего установление брони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8. Копии документов, подтверждающих соблюдение заявителем требований в части технического обслуживания сети газораспределения и (или)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, внутридомового и (или) внутриквартирного газового оборудования, технических устройств, применяемых на опасном производственном объекте, локализации и ликвидации аварийных ситуаций (последствий аварий) (в случае, если сеть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заявителя является опасным производственным объектом или объектом технического регулирования)</w:t>
            </w:r>
          </w:p>
        </w:tc>
        <w:tc>
          <w:tcPr>
            <w:tcW w:w="851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Зарегистрированное заявление</w:t>
            </w:r>
          </w:p>
        </w:tc>
        <w:tc>
          <w:tcPr>
            <w:tcW w:w="1701" w:type="dxa"/>
          </w:tcPr>
          <w:p w:rsidR="00B70095" w:rsidRPr="00EF07EA" w:rsidRDefault="00E87108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31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 74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подключения,</w:t>
            </w:r>
          </w:p>
          <w:p w:rsidR="00B70095" w:rsidRPr="00EF07EA" w:rsidRDefault="00E87108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32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 5(1)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Правил поставки газа в Российской Федерации, утвержденных постановлением Правительства Российской Федерации от 5 февраля 1998 г. N 162</w:t>
            </w:r>
          </w:p>
        </w:tc>
        <w:tc>
          <w:tcPr>
            <w:tcW w:w="992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4225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Пункты 2.2 и 2.3 выполняются одновременно.</w:t>
            </w:r>
          </w:p>
          <w:p w:rsidR="00B70095" w:rsidRPr="00EF07EA" w:rsidRDefault="00E87108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33" w:history="1">
              <w:proofErr w:type="gramStart"/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Постановление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Правительства Российской Федерации от 5 февраля 1998 г. N 162 "Об утверждении Правил поставки газа в Российской Федерации" с 1 сентября 2022 г. утрачивает силу в связи с изданием </w:t>
            </w:r>
            <w:hyperlink r:id="rId34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постановления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Правительства Российской Федерации от 1 ноября 2021 г. N 1901 "Об утверждении Правил поставки газа в Российской Федерации, а также о внесении изменений в некоторые акты Правительства Российской Федерации</w:t>
            </w:r>
            <w:proofErr w:type="gramEnd"/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и признании </w:t>
            </w:r>
            <w:proofErr w:type="gramStart"/>
            <w:r w:rsidR="00B70095" w:rsidRPr="00EF07EA">
              <w:rPr>
                <w:rFonts w:ascii="PT Astra Serif" w:hAnsi="PT Astra Serif"/>
                <w:sz w:val="20"/>
                <w:szCs w:val="20"/>
              </w:rPr>
              <w:t>утратившими</w:t>
            </w:r>
            <w:proofErr w:type="gramEnd"/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силу некоторых актов Правительства Российской Федерации и отдельных положений актов Правительства Российской Федерации" (далее - Правила поставки).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В соответствии с </w:t>
            </w:r>
            <w:hyperlink r:id="rId35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пунктом 7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правил поставки к заявке на приобретение газа прилагаются следующие документы: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1) доверенность или иные документы, подтверждающие полномочия представителя заявителя (в случае если заявка подается представителем заявителя);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2) копия документа, подтверждающего право собственности на объект капитального строительства и газоиспользующее оборудование или владение ими на ином предусмотренном законом основании;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3) копии паспортов изготовителя газоиспользующего оборудования;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 xml:space="preserve">4) копия акта о подключении (технологическом присоединении), содержащего информацию о разграничении имущественной принадлежности и эксплуатационной ответственности сторон, или акта об осуществлении технологического присоединения строящегося и реконструируемого газопровода, предназначенного для транспортировки газа от магистрального газопровода до объекта капитального строительства, или газопровода, предназначенного для транспортировки газа от месторождений природного газа до магистрального газопровода, либо акта о готовности сетей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и газоиспользующего оборудования</w:t>
            </w:r>
            <w:proofErr w:type="gram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объекта капитального строительства к подключению (технологическому присоединению) (в случае если заявка направляется до завершения мероприятий по подключению) (при наличии указанных актов);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5) копия документа, подтверждающего установление брони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F07EA">
              <w:rPr>
                <w:rFonts w:ascii="PT Astra Serif" w:hAnsi="PT Astra Serif"/>
                <w:sz w:val="20"/>
                <w:szCs w:val="20"/>
              </w:rPr>
              <w:t xml:space="preserve">6) копии документов, подтверждающих соблюдение заявителем требований в части технического обслуживания сети газораспределения и (или) сети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, технических устройств, применяемых на опасном производственном объекте, локализации и ликвидации аварийных ситуаций (последствий аварий) (в случае если сеть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заявителя является опасным производственным объектом или объектом технического регулирования) в отношении принадлежащих заявителю сети газораспределения, сети </w:t>
            </w:r>
            <w:proofErr w:type="spellStart"/>
            <w:r w:rsidRPr="00EF07EA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EF07EA">
              <w:rPr>
                <w:rFonts w:ascii="PT Astra Serif" w:hAnsi="PT Astra Serif"/>
                <w:sz w:val="20"/>
                <w:szCs w:val="20"/>
              </w:rPr>
              <w:t xml:space="preserve"> и технических устройств</w:t>
            </w:r>
            <w:proofErr w:type="gramEnd"/>
          </w:p>
        </w:tc>
      </w:tr>
      <w:tr w:rsidR="00B70095" w:rsidRPr="00EF07EA" w:rsidTr="00D20719">
        <w:trPr>
          <w:trHeight w:val="1957"/>
          <w:jc w:val="center"/>
        </w:trPr>
        <w:tc>
          <w:tcPr>
            <w:tcW w:w="570" w:type="dxa"/>
            <w:vMerge w:val="restart"/>
          </w:tcPr>
          <w:p w:rsidR="00B70095" w:rsidRPr="00EF07EA" w:rsidRDefault="00B70095" w:rsidP="00A92C19">
            <w:pPr>
              <w:pStyle w:val="ConsPlusNormal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2.4 Заявителем (инвестором) направляется уведомление о заключении договоров на ТО и поставку газа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не позднее срока подключения, установленного договором о подключении (135 календарных дней, 1,5 года, 2 года)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не позднее срока подключения, установленного договором о подключении (135 календарных дней, 1,5 года, 2 года)</w:t>
            </w:r>
          </w:p>
        </w:tc>
        <w:tc>
          <w:tcPr>
            <w:tcW w:w="830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1. Договор на ТО;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2. Договор на поставку газа</w:t>
            </w:r>
          </w:p>
        </w:tc>
        <w:tc>
          <w:tcPr>
            <w:tcW w:w="851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Уведомление о готовности к подключению</w:t>
            </w:r>
          </w:p>
        </w:tc>
        <w:tc>
          <w:tcPr>
            <w:tcW w:w="1701" w:type="dxa"/>
          </w:tcPr>
          <w:p w:rsidR="00B70095" w:rsidRPr="00EF07EA" w:rsidRDefault="00E87108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36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Пункты 53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37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54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38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74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подключения,</w:t>
            </w:r>
          </w:p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 xml:space="preserve">Федеральный закон N 116-ФЗ; </w:t>
            </w:r>
            <w:hyperlink r:id="rId39" w:history="1">
              <w:r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EF07EA">
              <w:rPr>
                <w:rFonts w:ascii="PT Astra Serif" w:hAnsi="PT Astra Serif"/>
                <w:sz w:val="20"/>
                <w:szCs w:val="20"/>
              </w:rPr>
              <w:t xml:space="preserve"> N 870</w:t>
            </w:r>
          </w:p>
        </w:tc>
        <w:tc>
          <w:tcPr>
            <w:tcW w:w="992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4225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70095" w:rsidRPr="00EF07EA" w:rsidTr="00D20719">
        <w:trPr>
          <w:trHeight w:val="146"/>
          <w:jc w:val="center"/>
        </w:trPr>
        <w:tc>
          <w:tcPr>
            <w:tcW w:w="570" w:type="dxa"/>
            <w:vMerge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2.5 Заявитель (исполнитель) подписывает акт о подключении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не позднее срока подключения, установленного договором о подключении (135 календарных дней, 1,5 года, 2 года)</w:t>
            </w:r>
          </w:p>
        </w:tc>
        <w:tc>
          <w:tcPr>
            <w:tcW w:w="84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не позднее срока подключения, установленного договором о подключении (135 календарных дней, 1,5 года, 2 года)</w:t>
            </w:r>
          </w:p>
        </w:tc>
        <w:tc>
          <w:tcPr>
            <w:tcW w:w="830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Акт о подключении</w:t>
            </w:r>
          </w:p>
        </w:tc>
        <w:tc>
          <w:tcPr>
            <w:tcW w:w="851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Подписанный акт о подключении</w:t>
            </w:r>
          </w:p>
        </w:tc>
        <w:tc>
          <w:tcPr>
            <w:tcW w:w="1701" w:type="dxa"/>
          </w:tcPr>
          <w:p w:rsidR="00B70095" w:rsidRPr="00EF07EA" w:rsidRDefault="00E87108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40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Пункты 53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41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54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42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79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Правил подключения, Федеральный закон N 116-ФЗ; </w:t>
            </w:r>
            <w:hyperlink r:id="rId43" w:history="1">
              <w:r w:rsidR="00B70095" w:rsidRPr="00EF07EA">
                <w:rPr>
                  <w:rFonts w:ascii="PT Astra Serif" w:hAnsi="PT Astra Serif"/>
                  <w:color w:val="0000FF"/>
                  <w:sz w:val="20"/>
                  <w:szCs w:val="20"/>
                </w:rPr>
                <w:t>Постановление</w:t>
              </w:r>
            </w:hyperlink>
            <w:r w:rsidR="00B70095" w:rsidRPr="00EF07EA">
              <w:rPr>
                <w:rFonts w:ascii="PT Astra Serif" w:hAnsi="PT Astra Serif"/>
                <w:sz w:val="20"/>
                <w:szCs w:val="20"/>
              </w:rPr>
              <w:t xml:space="preserve"> N 870</w:t>
            </w:r>
          </w:p>
        </w:tc>
        <w:tc>
          <w:tcPr>
            <w:tcW w:w="992" w:type="dxa"/>
          </w:tcPr>
          <w:p w:rsidR="00B70095" w:rsidRPr="00EF07EA" w:rsidRDefault="00B70095" w:rsidP="00A92C19">
            <w:pPr>
              <w:pStyle w:val="ConsPlusNormal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4225" w:type="dxa"/>
          </w:tcPr>
          <w:p w:rsidR="00B70095" w:rsidRPr="00EF07EA" w:rsidRDefault="00B70095" w:rsidP="00A92C19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07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</w:tbl>
    <w:p w:rsidR="005D299E" w:rsidRPr="00EF07EA" w:rsidRDefault="005D299E" w:rsidP="00EF07EA">
      <w:pPr>
        <w:pStyle w:val="ConsPlusNormal"/>
        <w:rPr>
          <w:rFonts w:ascii="PT Astra Serif" w:hAnsi="PT Astra Serif"/>
        </w:rPr>
      </w:pPr>
    </w:p>
    <w:sectPr w:rsidR="005D299E" w:rsidRPr="00EF07EA" w:rsidSect="00EF07EA">
      <w:headerReference w:type="default" r:id="rId44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EA" w:rsidRDefault="00EF07EA" w:rsidP="00EF07EA">
      <w:pPr>
        <w:spacing w:after="0" w:line="240" w:lineRule="auto"/>
      </w:pPr>
      <w:r>
        <w:separator/>
      </w:r>
    </w:p>
  </w:endnote>
  <w:endnote w:type="continuationSeparator" w:id="0">
    <w:p w:rsidR="00EF07EA" w:rsidRDefault="00EF07EA" w:rsidP="00EF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EA" w:rsidRDefault="00EF07EA" w:rsidP="00EF07EA">
      <w:pPr>
        <w:spacing w:after="0" w:line="240" w:lineRule="auto"/>
      </w:pPr>
      <w:r>
        <w:separator/>
      </w:r>
    </w:p>
  </w:footnote>
  <w:footnote w:type="continuationSeparator" w:id="0">
    <w:p w:rsidR="00EF07EA" w:rsidRDefault="00EF07EA" w:rsidP="00EF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4210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F07EA" w:rsidRPr="00EF07EA" w:rsidRDefault="00EF07E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F07EA">
          <w:rPr>
            <w:rFonts w:ascii="PT Astra Serif" w:hAnsi="PT Astra Serif"/>
            <w:sz w:val="28"/>
            <w:szCs w:val="28"/>
          </w:rPr>
          <w:fldChar w:fldCharType="begin"/>
        </w:r>
        <w:r w:rsidRPr="00EF07EA">
          <w:rPr>
            <w:rFonts w:ascii="PT Astra Serif" w:hAnsi="PT Astra Serif"/>
            <w:sz w:val="28"/>
            <w:szCs w:val="28"/>
          </w:rPr>
          <w:instrText>PAGE   \* MERGEFORMAT</w:instrText>
        </w:r>
        <w:r w:rsidRPr="00EF07EA">
          <w:rPr>
            <w:rFonts w:ascii="PT Astra Serif" w:hAnsi="PT Astra Serif"/>
            <w:sz w:val="28"/>
            <w:szCs w:val="28"/>
          </w:rPr>
          <w:fldChar w:fldCharType="separate"/>
        </w:r>
        <w:r w:rsidR="00E87108">
          <w:rPr>
            <w:rFonts w:ascii="PT Astra Serif" w:hAnsi="PT Astra Serif"/>
            <w:noProof/>
            <w:sz w:val="28"/>
            <w:szCs w:val="28"/>
          </w:rPr>
          <w:t>8</w:t>
        </w:r>
        <w:r w:rsidRPr="00EF07E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F07EA" w:rsidRDefault="00EF0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95"/>
    <w:rsid w:val="00032AE7"/>
    <w:rsid w:val="0004035B"/>
    <w:rsid w:val="00073C4B"/>
    <w:rsid w:val="00076C64"/>
    <w:rsid w:val="00086E4B"/>
    <w:rsid w:val="000F22D0"/>
    <w:rsid w:val="00143129"/>
    <w:rsid w:val="0016180E"/>
    <w:rsid w:val="001A045B"/>
    <w:rsid w:val="001D12FD"/>
    <w:rsid w:val="001E3382"/>
    <w:rsid w:val="00204659"/>
    <w:rsid w:val="002107F8"/>
    <w:rsid w:val="00224F13"/>
    <w:rsid w:val="002937BB"/>
    <w:rsid w:val="00297E00"/>
    <w:rsid w:val="002D2E58"/>
    <w:rsid w:val="00311DC8"/>
    <w:rsid w:val="00323A37"/>
    <w:rsid w:val="003D3AE4"/>
    <w:rsid w:val="003F3D6D"/>
    <w:rsid w:val="003F45FE"/>
    <w:rsid w:val="00417DF0"/>
    <w:rsid w:val="00427EF8"/>
    <w:rsid w:val="00441F4A"/>
    <w:rsid w:val="00450876"/>
    <w:rsid w:val="0045495C"/>
    <w:rsid w:val="004D7452"/>
    <w:rsid w:val="004E5342"/>
    <w:rsid w:val="005119B1"/>
    <w:rsid w:val="005260CB"/>
    <w:rsid w:val="00534993"/>
    <w:rsid w:val="00537D9B"/>
    <w:rsid w:val="00590681"/>
    <w:rsid w:val="005A00F7"/>
    <w:rsid w:val="005D299E"/>
    <w:rsid w:val="005E7BCF"/>
    <w:rsid w:val="005F71E2"/>
    <w:rsid w:val="00623D1E"/>
    <w:rsid w:val="0065723D"/>
    <w:rsid w:val="00657244"/>
    <w:rsid w:val="00664C65"/>
    <w:rsid w:val="00671180"/>
    <w:rsid w:val="00682B84"/>
    <w:rsid w:val="006D2F12"/>
    <w:rsid w:val="006E2C68"/>
    <w:rsid w:val="00704845"/>
    <w:rsid w:val="00706DDE"/>
    <w:rsid w:val="00723A9C"/>
    <w:rsid w:val="00724313"/>
    <w:rsid w:val="00762021"/>
    <w:rsid w:val="007A5B66"/>
    <w:rsid w:val="007B6CAF"/>
    <w:rsid w:val="007D3182"/>
    <w:rsid w:val="007E1B17"/>
    <w:rsid w:val="0082395E"/>
    <w:rsid w:val="008A59FA"/>
    <w:rsid w:val="008C64EB"/>
    <w:rsid w:val="008E1678"/>
    <w:rsid w:val="008F54C4"/>
    <w:rsid w:val="00914427"/>
    <w:rsid w:val="00941737"/>
    <w:rsid w:val="00943AF6"/>
    <w:rsid w:val="009777DC"/>
    <w:rsid w:val="009A5A4E"/>
    <w:rsid w:val="009C35E2"/>
    <w:rsid w:val="009C37F9"/>
    <w:rsid w:val="009F1402"/>
    <w:rsid w:val="00A071EE"/>
    <w:rsid w:val="00A65780"/>
    <w:rsid w:val="00A85A97"/>
    <w:rsid w:val="00AE61B1"/>
    <w:rsid w:val="00B32CCA"/>
    <w:rsid w:val="00B437C1"/>
    <w:rsid w:val="00B70095"/>
    <w:rsid w:val="00B94B7F"/>
    <w:rsid w:val="00BB3580"/>
    <w:rsid w:val="00BF09AA"/>
    <w:rsid w:val="00C233F9"/>
    <w:rsid w:val="00C64F27"/>
    <w:rsid w:val="00C83AEF"/>
    <w:rsid w:val="00CA3C35"/>
    <w:rsid w:val="00CE0D35"/>
    <w:rsid w:val="00D04BE7"/>
    <w:rsid w:val="00D07E50"/>
    <w:rsid w:val="00D1369E"/>
    <w:rsid w:val="00D20719"/>
    <w:rsid w:val="00D23E0F"/>
    <w:rsid w:val="00D47FCC"/>
    <w:rsid w:val="00D6554E"/>
    <w:rsid w:val="00D7717F"/>
    <w:rsid w:val="00D836CA"/>
    <w:rsid w:val="00D85314"/>
    <w:rsid w:val="00DC13E8"/>
    <w:rsid w:val="00E86CDE"/>
    <w:rsid w:val="00E87108"/>
    <w:rsid w:val="00E939C2"/>
    <w:rsid w:val="00EA1D21"/>
    <w:rsid w:val="00EA2564"/>
    <w:rsid w:val="00EB7787"/>
    <w:rsid w:val="00EF07EA"/>
    <w:rsid w:val="00F7063D"/>
    <w:rsid w:val="00F712F2"/>
    <w:rsid w:val="00F97C4F"/>
    <w:rsid w:val="00FA7BB6"/>
    <w:rsid w:val="00FB009F"/>
    <w:rsid w:val="00FC7657"/>
    <w:rsid w:val="00FE26B9"/>
    <w:rsid w:val="00FF0EAD"/>
    <w:rsid w:val="00FF3CE4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9C35E2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35E2"/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a3">
    <w:name w:val="Title"/>
    <w:basedOn w:val="a"/>
    <w:next w:val="a"/>
    <w:link w:val="a4"/>
    <w:qFormat/>
    <w:rsid w:val="009C35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a4">
    <w:name w:val="Название Знак"/>
    <w:link w:val="a3"/>
    <w:rsid w:val="009C35E2"/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paragraph" w:customStyle="1" w:styleId="ConsPlusNormal">
    <w:name w:val="ConsPlusNormal"/>
    <w:rsid w:val="00B7009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7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F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7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7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9C35E2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35E2"/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a3">
    <w:name w:val="Title"/>
    <w:basedOn w:val="a"/>
    <w:next w:val="a"/>
    <w:link w:val="a4"/>
    <w:qFormat/>
    <w:rsid w:val="009C35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a4">
    <w:name w:val="Название Знак"/>
    <w:link w:val="a3"/>
    <w:rsid w:val="009C35E2"/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paragraph" w:customStyle="1" w:styleId="ConsPlusNormal">
    <w:name w:val="ConsPlusNormal"/>
    <w:rsid w:val="00B7009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7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F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7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7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68&amp;date=01.07.2022&amp;dst=3291&amp;field=134" TargetMode="External"/><Relationship Id="rId13" Type="http://schemas.openxmlformats.org/officeDocument/2006/relationships/hyperlink" Target="https://login.consultant.ru/link/?req=doc&amp;base=LAW&amp;n=395528&amp;date=01.07.2022&amp;dst=100111&amp;field=134" TargetMode="External"/><Relationship Id="rId18" Type="http://schemas.openxmlformats.org/officeDocument/2006/relationships/hyperlink" Target="https://login.consultant.ru/link/?req=doc&amp;base=LAW&amp;n=395528&amp;date=01.07.2022&amp;dst=100111&amp;field=134" TargetMode="External"/><Relationship Id="rId26" Type="http://schemas.openxmlformats.org/officeDocument/2006/relationships/hyperlink" Target="https://login.consultant.ru/link/?req=doc&amp;base=LAW&amp;n=395528&amp;date=01.07.2022&amp;dst=100271&amp;field=134" TargetMode="External"/><Relationship Id="rId39" Type="http://schemas.openxmlformats.org/officeDocument/2006/relationships/hyperlink" Target="https://login.consultant.ru/link/?req=doc&amp;base=LAW&amp;n=313920&amp;date=01.07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5528&amp;date=01.07.2022&amp;dst=100157&amp;field=134" TargetMode="External"/><Relationship Id="rId34" Type="http://schemas.openxmlformats.org/officeDocument/2006/relationships/hyperlink" Target="https://login.consultant.ru/link/?req=doc&amp;base=LAW&amp;n=402299&amp;date=01.07.2022" TargetMode="External"/><Relationship Id="rId42" Type="http://schemas.openxmlformats.org/officeDocument/2006/relationships/hyperlink" Target="https://login.consultant.ru/link/?req=doc&amp;base=LAW&amp;n=395528&amp;date=01.07.2022&amp;dst=100303&amp;field=134" TargetMode="External"/><Relationship Id="rId7" Type="http://schemas.openxmlformats.org/officeDocument/2006/relationships/hyperlink" Target="https://login.consultant.ru/link/?req=doc&amp;base=LAW&amp;n=395528&amp;date=01.07.2022&amp;dst=100398&amp;field=134" TargetMode="External"/><Relationship Id="rId12" Type="http://schemas.openxmlformats.org/officeDocument/2006/relationships/hyperlink" Target="https://login.consultant.ru/link/?req=doc&amp;base=LAW&amp;n=395528&amp;date=01.07.2022&amp;dst=100149&amp;field=134" TargetMode="External"/><Relationship Id="rId17" Type="http://schemas.openxmlformats.org/officeDocument/2006/relationships/hyperlink" Target="https://login.consultant.ru/link/?req=doc&amp;base=LAW&amp;n=395528&amp;date=01.07.2022&amp;dst=100157&amp;field=134" TargetMode="External"/><Relationship Id="rId25" Type="http://schemas.openxmlformats.org/officeDocument/2006/relationships/hyperlink" Target="https://login.consultant.ru/link/?req=doc&amp;base=LAW&amp;n=395528&amp;date=01.07.2022&amp;dst=100043&amp;field=134" TargetMode="External"/><Relationship Id="rId33" Type="http://schemas.openxmlformats.org/officeDocument/2006/relationships/hyperlink" Target="https://login.consultant.ru/link/?req=doc&amp;base=LAW&amp;n=348325&amp;date=01.07.2022" TargetMode="External"/><Relationship Id="rId38" Type="http://schemas.openxmlformats.org/officeDocument/2006/relationships/hyperlink" Target="https://login.consultant.ru/link/?req=doc&amp;base=LAW&amp;n=395528&amp;date=01.07.2022&amp;dst=100288&amp;field=134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95528&amp;date=01.07.2022&amp;dst=100128&amp;field=134" TargetMode="External"/><Relationship Id="rId20" Type="http://schemas.openxmlformats.org/officeDocument/2006/relationships/hyperlink" Target="https://login.consultant.ru/link/?req=doc&amp;base=LAW&amp;n=395528&amp;date=01.07.2022&amp;dst=100398&amp;field=134" TargetMode="External"/><Relationship Id="rId29" Type="http://schemas.openxmlformats.org/officeDocument/2006/relationships/hyperlink" Target="https://login.consultant.ru/link/?req=doc&amp;base=LAW&amp;n=387310&amp;date=01.07.2022" TargetMode="External"/><Relationship Id="rId41" Type="http://schemas.openxmlformats.org/officeDocument/2006/relationships/hyperlink" Target="https://login.consultant.ru/link/?req=doc&amp;base=LAW&amp;n=395528&amp;date=01.07.2022&amp;dst=100229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95528&amp;date=01.07.2022" TargetMode="External"/><Relationship Id="rId24" Type="http://schemas.openxmlformats.org/officeDocument/2006/relationships/hyperlink" Target="https://login.consultant.ru/link/?req=doc&amp;base=LAW&amp;n=395528&amp;date=01.07.2022&amp;dst=100025&amp;field=134" TargetMode="External"/><Relationship Id="rId32" Type="http://schemas.openxmlformats.org/officeDocument/2006/relationships/hyperlink" Target="https://login.consultant.ru/link/?req=doc&amp;base=LAW&amp;n=348325&amp;date=01.07.2022&amp;dst=100099&amp;field=134" TargetMode="External"/><Relationship Id="rId37" Type="http://schemas.openxmlformats.org/officeDocument/2006/relationships/hyperlink" Target="https://login.consultant.ru/link/?req=doc&amp;base=LAW&amp;n=395528&amp;date=01.07.2022&amp;dst=100229&amp;field=134" TargetMode="External"/><Relationship Id="rId40" Type="http://schemas.openxmlformats.org/officeDocument/2006/relationships/hyperlink" Target="https://login.consultant.ru/link/?req=doc&amp;base=LAW&amp;n=395528&amp;date=01.07.2022&amp;dst=100224&amp;field=134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5528&amp;date=01.07.2022&amp;dst=100111&amp;field=134" TargetMode="External"/><Relationship Id="rId23" Type="http://schemas.openxmlformats.org/officeDocument/2006/relationships/hyperlink" Target="https://login.consultant.ru/link/?req=doc&amp;base=LAW&amp;n=395528&amp;date=01.07.2022&amp;dst=100197&amp;field=134" TargetMode="External"/><Relationship Id="rId28" Type="http://schemas.openxmlformats.org/officeDocument/2006/relationships/hyperlink" Target="https://login.consultant.ru/link/?req=doc&amp;base=LAW&amp;n=395528&amp;date=01.07.2022&amp;dst=100288&amp;field=134" TargetMode="External"/><Relationship Id="rId36" Type="http://schemas.openxmlformats.org/officeDocument/2006/relationships/hyperlink" Target="https://login.consultant.ru/link/?req=doc&amp;base=LAW&amp;n=395528&amp;date=01.07.2022&amp;dst=100224&amp;field=134" TargetMode="External"/><Relationship Id="rId10" Type="http://schemas.openxmlformats.org/officeDocument/2006/relationships/hyperlink" Target="https://login.consultant.ru/link/?req=doc&amp;base=LAW&amp;n=395528&amp;date=01.07.2022&amp;dst=100331&amp;field=134" TargetMode="External"/><Relationship Id="rId19" Type="http://schemas.openxmlformats.org/officeDocument/2006/relationships/hyperlink" Target="https://login.consultant.ru/link/?req=doc&amp;base=LAW&amp;n=395528&amp;date=01.07.2022&amp;dst=100128&amp;field=134" TargetMode="External"/><Relationship Id="rId31" Type="http://schemas.openxmlformats.org/officeDocument/2006/relationships/hyperlink" Target="https://login.consultant.ru/link/?req=doc&amp;base=LAW&amp;n=395528&amp;date=01.07.2022&amp;dst=100288&amp;field=134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5528&amp;date=01.07.2022&amp;dst=100347&amp;field=134" TargetMode="External"/><Relationship Id="rId14" Type="http://schemas.openxmlformats.org/officeDocument/2006/relationships/hyperlink" Target="https://login.consultant.ru/link/?req=doc&amp;base=LAW&amp;n=395528&amp;date=01.07.2022&amp;dst=100128&amp;field=134" TargetMode="External"/><Relationship Id="rId22" Type="http://schemas.openxmlformats.org/officeDocument/2006/relationships/hyperlink" Target="https://login.consultant.ru/link/?req=doc&amp;base=LAW&amp;n=395528&amp;date=01.07.2022&amp;dst=100193&amp;field=134" TargetMode="External"/><Relationship Id="rId27" Type="http://schemas.openxmlformats.org/officeDocument/2006/relationships/hyperlink" Target="https://login.consultant.ru/link/?req=doc&amp;base=LAW&amp;n=395528&amp;date=01.07.2022&amp;dst=100277&amp;field=134" TargetMode="External"/><Relationship Id="rId30" Type="http://schemas.openxmlformats.org/officeDocument/2006/relationships/hyperlink" Target="https://login.consultant.ru/link/?req=doc&amp;base=LAW&amp;n=313920&amp;date=01.07.2022" TargetMode="External"/><Relationship Id="rId35" Type="http://schemas.openxmlformats.org/officeDocument/2006/relationships/hyperlink" Target="https://login.consultant.ru/link/?req=doc&amp;base=LAW&amp;n=402299&amp;date=01.07.2022&amp;dst=100045&amp;field=134" TargetMode="External"/><Relationship Id="rId43" Type="http://schemas.openxmlformats.org/officeDocument/2006/relationships/hyperlink" Target="https://login.consultant.ru/link/?req=doc&amp;base=LAW&amp;n=313920&amp;date=01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Татлыев Ильдар Хафиятович</cp:lastModifiedBy>
  <cp:revision>5</cp:revision>
  <cp:lastPrinted>2022-08-02T06:54:00Z</cp:lastPrinted>
  <dcterms:created xsi:type="dcterms:W3CDTF">2022-07-01T14:34:00Z</dcterms:created>
  <dcterms:modified xsi:type="dcterms:W3CDTF">2022-08-05T09:28:00Z</dcterms:modified>
</cp:coreProperties>
</file>